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11326" w:rsidRPr="00C60D45" w:rsidRDefault="00F11326" w:rsidP="00E04B50">
      <w:pPr>
        <w:tabs>
          <w:tab w:val="left" w:pos="6237"/>
        </w:tabs>
        <w:ind w:left="4536"/>
        <w:jc w:val="both"/>
      </w:pPr>
      <w:r w:rsidRPr="00C60D45">
        <w:t xml:space="preserve">Příloha č. 15 usnesení </w:t>
      </w:r>
      <w:r w:rsidR="00450B32">
        <w:t>č. Usn ZMC 0</w:t>
      </w:r>
      <w:r w:rsidR="00B27013">
        <w:t>10</w:t>
      </w:r>
      <w:r w:rsidR="00450B32">
        <w:t>/2020</w:t>
      </w:r>
    </w:p>
    <w:p w:rsidR="00F11326" w:rsidRPr="00C60D45" w:rsidRDefault="003E2C8E" w:rsidP="00E04B50">
      <w:pPr>
        <w:ind w:left="4536"/>
        <w:jc w:val="both"/>
      </w:pPr>
      <w:r>
        <w:t>Zastupitelstva</w:t>
      </w:r>
      <w:r w:rsidR="00F11326" w:rsidRPr="00C60D45">
        <w:t xml:space="preserve"> městské části Praha 8</w:t>
      </w:r>
    </w:p>
    <w:p w:rsidR="00F11326" w:rsidRPr="00C60D45" w:rsidRDefault="00F11326" w:rsidP="00E04B50">
      <w:pPr>
        <w:ind w:left="4536"/>
        <w:jc w:val="both"/>
      </w:pPr>
      <w:r w:rsidRPr="00C60D45">
        <w:t xml:space="preserve">ze dne </w:t>
      </w:r>
      <w:r w:rsidR="00B27013">
        <w:t>1. července</w:t>
      </w:r>
      <w:r w:rsidRPr="00C60D45">
        <w:t xml:space="preserve"> 20</w:t>
      </w:r>
      <w:r w:rsidR="00C60D45">
        <w:t>20</w:t>
      </w:r>
    </w:p>
    <w:p w:rsidR="00F11326" w:rsidRPr="00C156A8" w:rsidRDefault="00F11326" w:rsidP="00E04B50">
      <w:pPr>
        <w:pBdr>
          <w:top w:val="single" w:sz="4" w:space="1" w:color="auto"/>
        </w:pBdr>
        <w:tabs>
          <w:tab w:val="left" w:pos="6237"/>
        </w:tabs>
        <w:ind w:left="4536"/>
        <w:jc w:val="both"/>
        <w:rPr>
          <w:highlight w:val="yellow"/>
          <w:u w:val="single"/>
        </w:rPr>
      </w:pPr>
    </w:p>
    <w:p w:rsidR="00F11326" w:rsidRPr="00C60D45" w:rsidRDefault="00A97136" w:rsidP="00A06EF2">
      <w:pPr>
        <w:tabs>
          <w:tab w:val="left" w:pos="6237"/>
        </w:tabs>
        <w:jc w:val="center"/>
        <w:rPr>
          <w:sz w:val="28"/>
          <w:szCs w:val="28"/>
        </w:rPr>
      </w:pPr>
      <w:r w:rsidRPr="00C60D45">
        <w:rPr>
          <w:sz w:val="28"/>
          <w:szCs w:val="28"/>
        </w:rPr>
        <w:t>O</w:t>
      </w:r>
      <w:r w:rsidR="00F11326" w:rsidRPr="00C60D45">
        <w:rPr>
          <w:sz w:val="28"/>
          <w:szCs w:val="28"/>
        </w:rPr>
        <w:t xml:space="preserve">patření k nápravě </w:t>
      </w:r>
      <w:r w:rsidR="00C60D45" w:rsidRPr="00C60D45">
        <w:rPr>
          <w:sz w:val="28"/>
          <w:szCs w:val="28"/>
        </w:rPr>
        <w:t xml:space="preserve">nedostatků </w:t>
      </w:r>
      <w:r w:rsidR="00F11326" w:rsidRPr="00C60D45">
        <w:rPr>
          <w:sz w:val="28"/>
          <w:szCs w:val="28"/>
        </w:rPr>
        <w:t xml:space="preserve">zjištěných odborem </w:t>
      </w:r>
    </w:p>
    <w:p w:rsidR="00F11326" w:rsidRDefault="00F11326" w:rsidP="00A96567">
      <w:pPr>
        <w:tabs>
          <w:tab w:val="left" w:pos="6237"/>
        </w:tabs>
        <w:spacing w:after="120"/>
        <w:jc w:val="center"/>
        <w:rPr>
          <w:sz w:val="28"/>
          <w:szCs w:val="28"/>
        </w:rPr>
      </w:pPr>
      <w:r w:rsidRPr="00C60D45">
        <w:rPr>
          <w:sz w:val="28"/>
          <w:szCs w:val="28"/>
        </w:rPr>
        <w:t>kontrolních činností MHMP</w:t>
      </w:r>
    </w:p>
    <w:p w:rsidR="006F7C8E" w:rsidRPr="000B2EAC" w:rsidRDefault="006F7C8E" w:rsidP="006F7C8E">
      <w:pPr>
        <w:tabs>
          <w:tab w:val="left" w:pos="6237"/>
        </w:tabs>
        <w:rPr>
          <w:b/>
          <w:bCs/>
        </w:rPr>
      </w:pPr>
      <w:r w:rsidRPr="000B2EAC">
        <w:rPr>
          <w:b/>
          <w:bCs/>
        </w:rPr>
        <w:t>chyby a nedostatky, které nemají závažnost nedostatků uvedených pod § 10 odst. 3 písm. c) zákona č. 420/2004 Sb.</w:t>
      </w:r>
      <w:r w:rsidR="000B2EAC" w:rsidRPr="000B2EAC">
        <w:rPr>
          <w:b/>
          <w:bCs/>
        </w:rPr>
        <w:t>:</w:t>
      </w:r>
    </w:p>
    <w:p w:rsidR="0066409D" w:rsidRPr="003D0C36" w:rsidRDefault="0066409D" w:rsidP="0066409D">
      <w:pPr>
        <w:spacing w:before="120"/>
        <w:jc w:val="both"/>
        <w:rPr>
          <w:u w:val="single"/>
        </w:rPr>
      </w:pPr>
      <w:r w:rsidRPr="003D0C36">
        <w:rPr>
          <w:u w:val="single"/>
        </w:rPr>
        <w:t>Předmět: Zákon č. 420/2004 Sb. § 2 odst. 2 písm. a) nakládání a hospodaření s majetkem ve vlastnictví územního celku</w:t>
      </w:r>
    </w:p>
    <w:p w:rsidR="0066409D" w:rsidRPr="003D0C36" w:rsidRDefault="0066409D" w:rsidP="0066409D">
      <w:pPr>
        <w:spacing w:before="120"/>
        <w:jc w:val="both"/>
        <w:rPr>
          <w:i/>
        </w:rPr>
      </w:pPr>
      <w:r w:rsidRPr="003D0C36">
        <w:rPr>
          <w:i/>
        </w:rPr>
        <w:t>Právní předpis:</w:t>
      </w:r>
      <w:r w:rsidRPr="003D0C36">
        <w:t> </w:t>
      </w:r>
      <w:r w:rsidRPr="003D0C36">
        <w:rPr>
          <w:i/>
        </w:rPr>
        <w:t>Vyhláška č. 410/2009 Sb., kterou se provádějí některá ustanovení zákona č.</w:t>
      </w:r>
      <w:r>
        <w:rPr>
          <w:i/>
        </w:rPr>
        <w:t> </w:t>
      </w:r>
      <w:r w:rsidRPr="003D0C36">
        <w:rPr>
          <w:i/>
        </w:rPr>
        <w:t>563/1991 Sb., o účetnictví, ve znění pozdějších předpisů, pro některé vybrané účetní jednotky, ve znění pozdějších předpisů</w:t>
      </w:r>
    </w:p>
    <w:p w:rsidR="0066409D" w:rsidRPr="003D0C36" w:rsidRDefault="0066409D" w:rsidP="0066409D">
      <w:pPr>
        <w:numPr>
          <w:ilvl w:val="0"/>
          <w:numId w:val="15"/>
        </w:numPr>
        <w:rPr>
          <w:i/>
          <w:lang w:val="en-US"/>
        </w:rPr>
      </w:pPr>
      <w:r w:rsidRPr="003D0C36">
        <w:rPr>
          <w:i/>
          <w:lang w:val="en-US"/>
        </w:rPr>
        <w:t xml:space="preserve">ustanovení </w:t>
      </w:r>
      <w:r w:rsidRPr="003D0C36">
        <w:rPr>
          <w:i/>
        </w:rPr>
        <w:t>§ 14 odst. 12</w:t>
      </w:r>
    </w:p>
    <w:p w:rsidR="0066409D" w:rsidRPr="003D0C36" w:rsidRDefault="0066409D" w:rsidP="0066409D">
      <w:pPr>
        <w:ind w:firstLine="720"/>
        <w:jc w:val="both"/>
      </w:pPr>
      <w:r w:rsidRPr="003D0C36">
        <w:t>Přezkoumáním přírůstků na účtu 021 - Stavby bylo zjištěno, že nebyl dodržován okamžik uskutečnění účetního případu, kterým je podle ustanovení bodu 6.1.3. ČÚS č. 710 - Dlouhodobý nehmotný majetek a dlouhodobý hmotný majetek</w:t>
      </w:r>
      <w:r>
        <w:t xml:space="preserve"> okamžik</w:t>
      </w:r>
      <w:r w:rsidRPr="003D0C36">
        <w:t xml:space="preserve"> uvedení </w:t>
      </w:r>
      <w:r>
        <w:t>dlouhodobého hmotného</w:t>
      </w:r>
      <w:r w:rsidRPr="003D0C36">
        <w:t xml:space="preserve"> majetku do stavu způsobilého k užívání. Jednalo se</w:t>
      </w:r>
      <w:r>
        <w:t xml:space="preserve"> o</w:t>
      </w:r>
      <w:r w:rsidRPr="003D0C36">
        <w:t xml:space="preserve"> dokončené stavby realizované </w:t>
      </w:r>
      <w:r>
        <w:t xml:space="preserve">Odborem životního prostředí Úřadu </w:t>
      </w:r>
      <w:r w:rsidRPr="003D0C36">
        <w:t>MČ, které byly zařazeny do majetkové evidence v prosinci roku 2019, ačkoliv kolaudace těchto staveb proběhla v období leden</w:t>
      </w:r>
      <w:r>
        <w:t xml:space="preserve"> </w:t>
      </w:r>
      <w:r w:rsidRPr="003D0C36">
        <w:t>-</w:t>
      </w:r>
      <w:r>
        <w:t xml:space="preserve"> </w:t>
      </w:r>
      <w:r w:rsidRPr="003D0C36">
        <w:t xml:space="preserve">únor </w:t>
      </w:r>
      <w:r>
        <w:t xml:space="preserve">roku </w:t>
      </w:r>
      <w:r w:rsidRPr="003D0C36">
        <w:t>2019, např</w:t>
      </w:r>
      <w:r>
        <w:t>.</w:t>
      </w:r>
      <w:r w:rsidRPr="003D0C36">
        <w:t>:</w:t>
      </w:r>
    </w:p>
    <w:p w:rsidR="0066409D" w:rsidRPr="003D0C36" w:rsidRDefault="0066409D" w:rsidP="0066409D">
      <w:pPr>
        <w:jc w:val="both"/>
      </w:pPr>
      <w:r>
        <w:t xml:space="preserve">- </w:t>
      </w:r>
      <w:r w:rsidRPr="003D0C36">
        <w:t>revitalizace prostranství ul. Stejskalova (park u Rokytky) ve výši 3 271 602,25 Kč byla zařazena dne 30.12.2019</w:t>
      </w:r>
      <w:r>
        <w:t xml:space="preserve">, </w:t>
      </w:r>
      <w:r w:rsidRPr="003D0C36">
        <w:t xml:space="preserve"> dokladem č. 800000123</w:t>
      </w:r>
      <w:r>
        <w:t>,</w:t>
      </w:r>
      <w:r w:rsidRPr="003D0C36">
        <w:t xml:space="preserve"> (kolaudace dne 15.2.2019),</w:t>
      </w:r>
    </w:p>
    <w:p w:rsidR="0066409D" w:rsidRPr="003D0C36" w:rsidRDefault="0066409D" w:rsidP="0066409D">
      <w:pPr>
        <w:jc w:val="both"/>
      </w:pPr>
      <w:r>
        <w:t xml:space="preserve">- </w:t>
      </w:r>
      <w:r w:rsidRPr="003D0C36">
        <w:t xml:space="preserve">výstavba podzemních kontejnerů  </w:t>
      </w:r>
      <w:r>
        <w:t>v</w:t>
      </w:r>
      <w:r w:rsidRPr="003D0C36">
        <w:t xml:space="preserve"> ulici Sokolovská x Karlínské náměstí ve výši 1</w:t>
      </w:r>
      <w:r>
        <w:t> </w:t>
      </w:r>
      <w:r w:rsidRPr="003D0C36">
        <w:t>142</w:t>
      </w:r>
      <w:r>
        <w:t> </w:t>
      </w:r>
      <w:r w:rsidRPr="003D0C36">
        <w:t xml:space="preserve">557,10 </w:t>
      </w:r>
      <w:r>
        <w:t xml:space="preserve">Kč </w:t>
      </w:r>
      <w:r w:rsidRPr="003D0C36">
        <w:t>byla zařazena dne 30.12.2019</w:t>
      </w:r>
      <w:r>
        <w:t xml:space="preserve">, dokladem č. </w:t>
      </w:r>
      <w:r w:rsidRPr="003D0C36">
        <w:t>800000111</w:t>
      </w:r>
      <w:r>
        <w:t>,</w:t>
      </w:r>
      <w:r w:rsidRPr="003D0C36">
        <w:t xml:space="preserve"> (kolaudace dne 21.1.2019),</w:t>
      </w:r>
    </w:p>
    <w:p w:rsidR="0066409D" w:rsidRPr="003D0C36" w:rsidRDefault="0066409D" w:rsidP="0066409D">
      <w:pPr>
        <w:jc w:val="both"/>
      </w:pPr>
      <w:r>
        <w:t xml:space="preserve">- </w:t>
      </w:r>
      <w:r w:rsidRPr="003D0C36">
        <w:t>vybudování schodů v parku Pod</w:t>
      </w:r>
      <w:r>
        <w:t xml:space="preserve"> Korábem ve výši 878 813 Kč bylo zařazeno</w:t>
      </w:r>
      <w:r w:rsidRPr="003D0C36">
        <w:t xml:space="preserve"> dne 30.12.2019</w:t>
      </w:r>
      <w:r>
        <w:t xml:space="preserve">, </w:t>
      </w:r>
      <w:r w:rsidRPr="003D0C36">
        <w:t xml:space="preserve"> dokladem č. 800000107</w:t>
      </w:r>
      <w:r>
        <w:t>,</w:t>
      </w:r>
      <w:r w:rsidRPr="003D0C36">
        <w:t xml:space="preserve"> (kolaudace dne 28.1.2019)</w:t>
      </w:r>
      <w:r>
        <w:t>.</w:t>
      </w:r>
    </w:p>
    <w:p w:rsidR="0066409D" w:rsidRPr="003D0C36" w:rsidRDefault="0066409D" w:rsidP="0066409D">
      <w:pPr>
        <w:ind w:firstLine="720"/>
        <w:jc w:val="both"/>
        <w:rPr>
          <w:lang w:val="en-US"/>
        </w:rPr>
      </w:pPr>
      <w:r w:rsidRPr="003D0C36">
        <w:t>Z důvodu pozdního předávání podkladů týkajících se dokončených investičních akcí k</w:t>
      </w:r>
      <w:r>
        <w:t> </w:t>
      </w:r>
      <w:r w:rsidRPr="003D0C36">
        <w:t>zaúčtování nebylo v uvedených případech o ocenění dlouhodobého hmotného majetku účtováno k okamžiku uvedení tohoto majetku do stavu způsobilého k užívání, takže nebylo naplněno ustanovení § 14 odst. 12 vyhlášky č. 410/2009 Sb., kterou se provádějí některá ustanovení zákona č. 563/1991 Sb., o účetnictví, ve znění pozdějších předpisů, pro některé vybrané účetní jednotky, ve znění pozdějších předpisů</w:t>
      </w:r>
      <w:r>
        <w:t>, a v důsledku toho nebyla v mezitímních účetních závěrkách roku 2019 vykázána správně hodnota majetku na účtu 021 – Stavby.</w:t>
      </w:r>
    </w:p>
    <w:p w:rsidR="0066409D" w:rsidRPr="003D0C36" w:rsidRDefault="0066409D" w:rsidP="0066409D">
      <w:pPr>
        <w:tabs>
          <w:tab w:val="right" w:pos="9000"/>
        </w:tabs>
        <w:spacing w:before="120" w:after="120"/>
        <w:ind w:firstLine="709"/>
        <w:jc w:val="both"/>
      </w:pPr>
      <w:r w:rsidRPr="003D0C36">
        <w:rPr>
          <w:u w:val="single"/>
        </w:rPr>
        <w:t>Upozornění na riziko, vyplývající z výše uvedených zjištěných skutečností:</w:t>
      </w:r>
    </w:p>
    <w:p w:rsidR="0066409D" w:rsidRPr="003D0C36" w:rsidRDefault="0066409D" w:rsidP="00917805">
      <w:pPr>
        <w:ind w:firstLine="720"/>
        <w:jc w:val="both"/>
      </w:pPr>
      <w:r w:rsidRPr="003D0C36">
        <w:t>- riziko nesprávnosti účetnictví ve smyslu ustanovení § 8 zákona č. 563/1991 Sb.</w:t>
      </w:r>
      <w:r>
        <w:t>,</w:t>
      </w:r>
      <w:r w:rsidRPr="003D0C36">
        <w:t xml:space="preserve"> o účetnictví, ve znění pozdějších předpisů, v důsledku nedodržení ustanovení § 28 výše uvedeného zákona, podle kterého účetní jednotky, které hospodaří s majetkem územních samosprávných celků,  o něm účtují  a odpisují v souladu s účetními metodami.</w:t>
      </w:r>
    </w:p>
    <w:p w:rsidR="00917805" w:rsidRDefault="00917805" w:rsidP="00917805">
      <w:pPr>
        <w:jc w:val="both"/>
        <w:rPr>
          <w:u w:val="single"/>
        </w:rPr>
      </w:pPr>
    </w:p>
    <w:p w:rsidR="00875287" w:rsidRPr="00875287" w:rsidRDefault="006B6C71" w:rsidP="00875287">
      <w:pPr>
        <w:jc w:val="both"/>
        <w:rPr>
          <w:sz w:val="22"/>
          <w:szCs w:val="22"/>
        </w:rPr>
      </w:pPr>
      <w:r w:rsidRPr="00875287">
        <w:rPr>
          <w:b/>
        </w:rPr>
        <w:t>Opatření:</w:t>
      </w:r>
      <w:r w:rsidRPr="00875287">
        <w:t xml:space="preserve"> </w:t>
      </w:r>
      <w:r w:rsidR="00563CF8">
        <w:t>P</w:t>
      </w:r>
      <w:r w:rsidR="00875287" w:rsidRPr="00875287">
        <w:t>ozdní předání dokladů k proúčtování byl</w:t>
      </w:r>
      <w:r w:rsidR="00563CF8">
        <w:t>o</w:t>
      </w:r>
      <w:r w:rsidR="00875287" w:rsidRPr="00875287">
        <w:t xml:space="preserve"> způsoben</w:t>
      </w:r>
      <w:r w:rsidR="00563CF8">
        <w:t>o</w:t>
      </w:r>
      <w:r w:rsidR="00875287" w:rsidRPr="00875287">
        <w:t xml:space="preserve"> obměnou příslušných zaměstnanců daného odboru. Jsme si vědomi, že došlo k zařazení se zpožděním. Účetní odpisy byly nastaveny tak, aby byly dopočítány zpětně od příslušného data (leden-únor).</w:t>
      </w:r>
    </w:p>
    <w:p w:rsidR="006B6C71" w:rsidRPr="00875287" w:rsidRDefault="006B6C71" w:rsidP="00875287">
      <w:r w:rsidRPr="00875287">
        <w:rPr>
          <w:b/>
        </w:rPr>
        <w:t>Zodpovídá:</w:t>
      </w:r>
      <w:r w:rsidRPr="00875287">
        <w:t xml:space="preserve"> </w:t>
      </w:r>
      <w:r w:rsidR="00FE5A7D" w:rsidRPr="00875287">
        <w:t xml:space="preserve">vedoucí </w:t>
      </w:r>
      <w:r w:rsidR="00757700">
        <w:t>OŽP</w:t>
      </w:r>
      <w:r w:rsidR="00FE5A7D" w:rsidRPr="00875287">
        <w:t xml:space="preserve"> ÚMČ</w:t>
      </w:r>
    </w:p>
    <w:p w:rsidR="006B6C71" w:rsidRPr="00875287" w:rsidRDefault="006B6C71" w:rsidP="006B6C71">
      <w:pPr>
        <w:jc w:val="both"/>
        <w:rPr>
          <w:bCs/>
        </w:rPr>
      </w:pPr>
      <w:r w:rsidRPr="00875287">
        <w:rPr>
          <w:b/>
        </w:rPr>
        <w:t xml:space="preserve">Termín: </w:t>
      </w:r>
      <w:r w:rsidR="00FE5A7D" w:rsidRPr="00875287">
        <w:rPr>
          <w:bCs/>
        </w:rPr>
        <w:t>3</w:t>
      </w:r>
      <w:r w:rsidR="00875287" w:rsidRPr="00875287">
        <w:rPr>
          <w:bCs/>
        </w:rPr>
        <w:t>0</w:t>
      </w:r>
      <w:r w:rsidR="00FE5A7D" w:rsidRPr="00875287">
        <w:rPr>
          <w:bCs/>
        </w:rPr>
        <w:t>.</w:t>
      </w:r>
      <w:r w:rsidR="00875287" w:rsidRPr="00875287">
        <w:rPr>
          <w:bCs/>
        </w:rPr>
        <w:t>09</w:t>
      </w:r>
      <w:r w:rsidR="00FE5A7D" w:rsidRPr="00875287">
        <w:rPr>
          <w:bCs/>
        </w:rPr>
        <w:t>.2020</w:t>
      </w:r>
    </w:p>
    <w:p w:rsidR="00563CF8" w:rsidRDefault="00563CF8" w:rsidP="0066409D">
      <w:pPr>
        <w:spacing w:before="120"/>
        <w:jc w:val="both"/>
        <w:rPr>
          <w:u w:val="single"/>
        </w:rPr>
      </w:pPr>
    </w:p>
    <w:p w:rsidR="0066409D" w:rsidRPr="003D0C36" w:rsidRDefault="0066409D" w:rsidP="0066409D">
      <w:pPr>
        <w:spacing w:before="120"/>
        <w:jc w:val="both"/>
        <w:rPr>
          <w:u w:val="single"/>
        </w:rPr>
      </w:pPr>
      <w:r w:rsidRPr="003D0C36">
        <w:rPr>
          <w:u w:val="single"/>
        </w:rPr>
        <w:lastRenderedPageBreak/>
        <w:t>Předmět: Zákon č. 420/2004 Sb. § 2 odst. 2 písm. d) stav pohledávek a závazků a nakládání s</w:t>
      </w:r>
      <w:r>
        <w:rPr>
          <w:u w:val="single"/>
        </w:rPr>
        <w:t> </w:t>
      </w:r>
      <w:r w:rsidRPr="003D0C36">
        <w:rPr>
          <w:u w:val="single"/>
        </w:rPr>
        <w:t>nimi</w:t>
      </w:r>
    </w:p>
    <w:p w:rsidR="0066409D" w:rsidRPr="003D0C36" w:rsidRDefault="0066409D" w:rsidP="0066409D">
      <w:pPr>
        <w:spacing w:before="120"/>
        <w:jc w:val="both"/>
        <w:rPr>
          <w:i/>
        </w:rPr>
      </w:pPr>
      <w:r w:rsidRPr="003D0C36">
        <w:rPr>
          <w:i/>
        </w:rPr>
        <w:t>Právní předpis:</w:t>
      </w:r>
      <w:r w:rsidRPr="003D0C36">
        <w:t> </w:t>
      </w:r>
      <w:r w:rsidRPr="003D0C36">
        <w:rPr>
          <w:i/>
        </w:rPr>
        <w:t>Zákon č. 563/1991 Sb., o účetnictví, ve znění pozdějších předpisů</w:t>
      </w:r>
    </w:p>
    <w:p w:rsidR="0066409D" w:rsidRPr="003D0C36" w:rsidRDefault="0066409D" w:rsidP="0066409D">
      <w:pPr>
        <w:numPr>
          <w:ilvl w:val="0"/>
          <w:numId w:val="15"/>
        </w:numPr>
        <w:rPr>
          <w:i/>
          <w:lang w:val="en-US"/>
        </w:rPr>
      </w:pPr>
      <w:r w:rsidRPr="003D0C36">
        <w:rPr>
          <w:i/>
          <w:lang w:val="en-US"/>
        </w:rPr>
        <w:t xml:space="preserve">ustanovení </w:t>
      </w:r>
      <w:r w:rsidRPr="003D0C36">
        <w:rPr>
          <w:i/>
        </w:rPr>
        <w:t>§ 30  odst. 1 písm. b)</w:t>
      </w:r>
      <w:r>
        <w:rPr>
          <w:i/>
        </w:rPr>
        <w:t xml:space="preserve"> a odst. 2</w:t>
      </w:r>
    </w:p>
    <w:p w:rsidR="0066409D" w:rsidRPr="003D0C36" w:rsidRDefault="0066409D" w:rsidP="0066409D">
      <w:pPr>
        <w:ind w:firstLine="720"/>
        <w:jc w:val="both"/>
        <w:rPr>
          <w:lang w:val="en-US"/>
        </w:rPr>
      </w:pPr>
      <w:r w:rsidRPr="003D0C36">
        <w:t>Přezkoumáním zůstatku účtu 905 - Vyřazené pohledávky, analytický účet 0100 ORJ 16</w:t>
      </w:r>
      <w:r>
        <w:t xml:space="preserve"> (OSMS), </w:t>
      </w:r>
      <w:r w:rsidRPr="003D0C36">
        <w:t>vykázaného v příloze k 31.12.2019</w:t>
      </w:r>
      <w:r>
        <w:t xml:space="preserve"> za podnikatelskou činnost</w:t>
      </w:r>
      <w:r w:rsidRPr="003D0C36">
        <w:t xml:space="preserve">, v návaznosti na </w:t>
      </w:r>
      <w:r>
        <w:t>předložené inventurní soupisy za správcovskou firmu</w:t>
      </w:r>
      <w:r w:rsidRPr="003D0C36">
        <w:t xml:space="preserve"> OSMS, byl kontrolní skupinou zjištěn rozdíl mezi </w:t>
      </w:r>
      <w:r>
        <w:t xml:space="preserve">účetním </w:t>
      </w:r>
      <w:r w:rsidRPr="003D0C36">
        <w:t>stavem na podrozvaho</w:t>
      </w:r>
      <w:r>
        <w:t xml:space="preserve">vém účtu v příloze a stavem v inventurním soupisu </w:t>
      </w:r>
      <w:r w:rsidRPr="003D0C36">
        <w:t>ve výši 23</w:t>
      </w:r>
      <w:r>
        <w:t> </w:t>
      </w:r>
      <w:r w:rsidRPr="003D0C36">
        <w:t>007</w:t>
      </w:r>
      <w:r>
        <w:t> </w:t>
      </w:r>
      <w:r w:rsidRPr="003D0C36">
        <w:t xml:space="preserve">201,03 Kč. </w:t>
      </w:r>
      <w:r>
        <w:t>MČ nedodržela</w:t>
      </w:r>
      <w:r w:rsidRPr="003D0C36">
        <w:t xml:space="preserve"> ustanovení § 30 odst. 1 písm. b) </w:t>
      </w:r>
      <w:r>
        <w:t xml:space="preserve">a odst. 2 </w:t>
      </w:r>
      <w:r w:rsidRPr="003D0C36">
        <w:t>zákona č.</w:t>
      </w:r>
      <w:r>
        <w:t> </w:t>
      </w:r>
      <w:r w:rsidRPr="003D0C36">
        <w:t>563/1991 Sb., o účetnictv</w:t>
      </w:r>
      <w:r>
        <w:t>í, ve znění pozdějších předpisů, neboť při dokladové inventarizaci k 31.12.2019 nezjistila</w:t>
      </w:r>
      <w:r w:rsidRPr="003D0C36">
        <w:t xml:space="preserve"> skutečné stavy vyřazených pohledávek účtovaných</w:t>
      </w:r>
      <w:r>
        <w:t xml:space="preserve"> </w:t>
      </w:r>
      <w:r w:rsidRPr="003D0C36">
        <w:t>v knize podrozvahových účtů</w:t>
      </w:r>
      <w:r>
        <w:t xml:space="preserve"> a neověřila, zda zjištěný skutečný stav odpovídá stavu v účetnictví.</w:t>
      </w:r>
    </w:p>
    <w:p w:rsidR="008A7D23" w:rsidRDefault="008A7D23" w:rsidP="008A7D23">
      <w:pPr>
        <w:rPr>
          <w:b/>
        </w:rPr>
      </w:pPr>
    </w:p>
    <w:p w:rsidR="00757700" w:rsidRDefault="008A7D23" w:rsidP="00251245">
      <w:pPr>
        <w:jc w:val="both"/>
        <w:rPr>
          <w:sz w:val="22"/>
          <w:szCs w:val="22"/>
        </w:rPr>
      </w:pPr>
      <w:r w:rsidRPr="000B2EAC">
        <w:rPr>
          <w:b/>
        </w:rPr>
        <w:t>Náprava:</w:t>
      </w:r>
      <w:r w:rsidRPr="000B2EAC">
        <w:t xml:space="preserve"> </w:t>
      </w:r>
      <w:r w:rsidR="00563CF8">
        <w:t>V</w:t>
      </w:r>
      <w:r w:rsidR="00757700">
        <w:t>ykazování na účtu 905 – vyřazené pohledávky ORJ 16 (OSMS, a.s.) bude</w:t>
      </w:r>
      <w:r w:rsidR="00251245">
        <w:t xml:space="preserve"> p</w:t>
      </w:r>
      <w:r w:rsidR="00757700">
        <w:t xml:space="preserve">ředáno k podrobnějšímu zpracování Osmé správě majetku a služeb, a.s. </w:t>
      </w:r>
    </w:p>
    <w:p w:rsidR="008A7D23" w:rsidRPr="0066409D" w:rsidRDefault="008A7D23" w:rsidP="008A7D23">
      <w:pPr>
        <w:jc w:val="both"/>
      </w:pPr>
      <w:r w:rsidRPr="0066409D">
        <w:rPr>
          <w:b/>
        </w:rPr>
        <w:t>Zodpovídá:</w:t>
      </w:r>
      <w:r w:rsidRPr="0066409D">
        <w:t xml:space="preserve"> </w:t>
      </w:r>
      <w:r w:rsidR="00757700">
        <w:t>vedoucí OSM ÚMČ</w:t>
      </w:r>
    </w:p>
    <w:p w:rsidR="008A7D23" w:rsidRPr="00757700" w:rsidRDefault="008A7D23" w:rsidP="008A7D23">
      <w:pPr>
        <w:jc w:val="both"/>
        <w:rPr>
          <w:bCs/>
        </w:rPr>
      </w:pPr>
      <w:r w:rsidRPr="0066409D">
        <w:rPr>
          <w:b/>
        </w:rPr>
        <w:t xml:space="preserve">Termín: </w:t>
      </w:r>
      <w:r w:rsidR="00757700" w:rsidRPr="00757700">
        <w:rPr>
          <w:bCs/>
        </w:rPr>
        <w:t>31.12.2020</w:t>
      </w:r>
    </w:p>
    <w:p w:rsidR="008A7D23" w:rsidRDefault="008A7D23" w:rsidP="0066409D">
      <w:pPr>
        <w:spacing w:before="120"/>
        <w:jc w:val="both"/>
        <w:rPr>
          <w:u w:val="single"/>
        </w:rPr>
      </w:pPr>
    </w:p>
    <w:p w:rsidR="0066409D" w:rsidRPr="003D0C36" w:rsidRDefault="0066409D" w:rsidP="0066409D">
      <w:pPr>
        <w:spacing w:before="120"/>
        <w:jc w:val="both"/>
        <w:rPr>
          <w:u w:val="single"/>
        </w:rPr>
      </w:pPr>
      <w:r w:rsidRPr="003D0C36">
        <w:rPr>
          <w:u w:val="single"/>
        </w:rPr>
        <w:t>Předmět: Zákon č. 420/2004 Sb. § 2 odst. 2 písm. h) účetnictví vedené územním celkem</w:t>
      </w:r>
    </w:p>
    <w:p w:rsidR="0066409D" w:rsidRDefault="0066409D" w:rsidP="0066409D">
      <w:pPr>
        <w:spacing w:before="120"/>
        <w:jc w:val="both"/>
        <w:rPr>
          <w:i/>
        </w:rPr>
      </w:pPr>
      <w:r w:rsidRPr="003D0C36">
        <w:rPr>
          <w:i/>
        </w:rPr>
        <w:t>Právní předpis:</w:t>
      </w:r>
      <w:r w:rsidRPr="003D0C36">
        <w:t> </w:t>
      </w:r>
      <w:r w:rsidRPr="003D0C36">
        <w:rPr>
          <w:i/>
        </w:rPr>
        <w:t>ČÚS č. 701 – 710 (§ 36 odst. 1 zákona o účetnictví)</w:t>
      </w:r>
    </w:p>
    <w:p w:rsidR="0066409D" w:rsidRPr="003D0C36" w:rsidRDefault="0066409D" w:rsidP="006B6C71">
      <w:pPr>
        <w:numPr>
          <w:ilvl w:val="0"/>
          <w:numId w:val="15"/>
        </w:numPr>
        <w:rPr>
          <w:i/>
          <w:lang w:val="en-US"/>
        </w:rPr>
      </w:pPr>
      <w:r w:rsidRPr="003D0C36">
        <w:rPr>
          <w:i/>
          <w:lang w:val="en-US"/>
        </w:rPr>
        <w:t xml:space="preserve">ustanovení </w:t>
      </w:r>
      <w:r>
        <w:rPr>
          <w:i/>
        </w:rPr>
        <w:t xml:space="preserve">ČÚS č. </w:t>
      </w:r>
      <w:r w:rsidRPr="0066409D">
        <w:rPr>
          <w:i/>
          <w:lang w:val="en-US"/>
        </w:rPr>
        <w:t>701 bod 6.4</w:t>
      </w:r>
    </w:p>
    <w:p w:rsidR="0066409D" w:rsidRPr="003D0C36" w:rsidRDefault="0066409D" w:rsidP="0066409D">
      <w:pPr>
        <w:ind w:firstLine="720"/>
        <w:jc w:val="both"/>
        <w:rPr>
          <w:lang w:val="en-US"/>
        </w:rPr>
      </w:pPr>
      <w:r w:rsidRPr="003D0C36">
        <w:t>MČ uzavřela dne 27.6.2019 smlouvu č. 2019/0076/OSM.DOBCH na prodej pozemku par</w:t>
      </w:r>
      <w:r>
        <w:t>c</w:t>
      </w:r>
      <w:r w:rsidRPr="003D0C36">
        <w:t>. č. 9, k. ú. Kobylisy</w:t>
      </w:r>
      <w:r>
        <w:t>,</w:t>
      </w:r>
      <w:r w:rsidRPr="003D0C36">
        <w:t xml:space="preserve"> za cenu </w:t>
      </w:r>
      <w:r>
        <w:t xml:space="preserve">ve výši </w:t>
      </w:r>
      <w:r w:rsidRPr="003D0C36">
        <w:t>1 114 740 Kč. Návrh na vklad do katastru nemovitostí byl podán dne 17.9.2019. Pozemek byl vyřazen z majetkové evidence a</w:t>
      </w:r>
      <w:r>
        <w:t> </w:t>
      </w:r>
      <w:r w:rsidRPr="003D0C36">
        <w:t>z</w:t>
      </w:r>
      <w:r>
        <w:t> </w:t>
      </w:r>
      <w:r w:rsidRPr="003D0C36">
        <w:t>účetnictví (účet 031 - Pozemky, doklad č. 80</w:t>
      </w:r>
      <w:r>
        <w:t>0000023 ze dne 18.9.2019) a byl</w:t>
      </w:r>
      <w:r w:rsidRPr="003D0C36">
        <w:t xml:space="preserve"> zaúčtován výnos z prodeje pozemku (účet 647 - Výnosy z prodeje pozemků, doklad č. 27000047 ze dne 17.9.2019). Bylo zjištěno, že dne 19.12.2019</w:t>
      </w:r>
      <w:r>
        <w:t xml:space="preserve"> byl </w:t>
      </w:r>
      <w:r w:rsidRPr="003D0C36">
        <w:t>návrh na vkl</w:t>
      </w:r>
      <w:r>
        <w:t>ad</w:t>
      </w:r>
      <w:r w:rsidRPr="003D0C36">
        <w:t xml:space="preserve"> zamítnut, neboť smlouva nebyla zveřejněna v </w:t>
      </w:r>
      <w:r>
        <w:t>r</w:t>
      </w:r>
      <w:r w:rsidRPr="003D0C36">
        <w:t>egistru smluv. Pozemek však nebyl znovu zařazen do evidence a</w:t>
      </w:r>
      <w:r>
        <w:t> </w:t>
      </w:r>
      <w:r w:rsidRPr="003D0C36">
        <w:t xml:space="preserve">účetnictví a výnos nebyl odúčtován. MČ nepostupovala v souladu s ustanovením bodu </w:t>
      </w:r>
      <w:r>
        <w:t> </w:t>
      </w:r>
      <w:r w:rsidRPr="003D0C36">
        <w:t xml:space="preserve">6.4. ČÚS </w:t>
      </w:r>
      <w:r>
        <w:t xml:space="preserve">č. </w:t>
      </w:r>
      <w:r w:rsidRPr="003D0C36">
        <w:t>701 - Účty a zásady účtování na účtech, podle kterého, není-li zápis do katastru nemovitostí povolen, provede účetní jednotka opravu účetním zápisem. Podle ustanovení § 36 zákona č. 563/1991 Sb., o</w:t>
      </w:r>
      <w:r>
        <w:t> </w:t>
      </w:r>
      <w:r w:rsidRPr="003D0C36">
        <w:t>účetnictví, ve znění pozdějších předpisů, vybraná ú</w:t>
      </w:r>
      <w:r>
        <w:t>četní jednotka postupuje podle Če</w:t>
      </w:r>
      <w:r w:rsidRPr="003D0C36">
        <w:t xml:space="preserve">ských účetních standardů vždy. Výnosy </w:t>
      </w:r>
      <w:r>
        <w:t xml:space="preserve">podnikatelské </w:t>
      </w:r>
      <w:r w:rsidRPr="003D0C36">
        <w:t>činnosti byl</w:t>
      </w:r>
      <w:r>
        <w:t>y</w:t>
      </w:r>
      <w:r w:rsidRPr="003D0C36">
        <w:t xml:space="preserve"> tak nesprávně navýšeny o částku ve výši 1</w:t>
      </w:r>
      <w:r>
        <w:t> </w:t>
      </w:r>
      <w:r w:rsidRPr="003D0C36">
        <w:t>114</w:t>
      </w:r>
      <w:r>
        <w:t> </w:t>
      </w:r>
      <w:r w:rsidRPr="003D0C36">
        <w:t>740</w:t>
      </w:r>
      <w:r>
        <w:t> </w:t>
      </w:r>
      <w:r w:rsidRPr="003D0C36">
        <w:t xml:space="preserve">Kč a hodnota majetku na účtu 031 - Pozemky byla snížena o částku ve výši 340 000 Kč. </w:t>
      </w:r>
    </w:p>
    <w:p w:rsidR="0066409D" w:rsidRPr="003D0C36" w:rsidRDefault="0066409D" w:rsidP="0066409D">
      <w:pPr>
        <w:tabs>
          <w:tab w:val="right" w:pos="9000"/>
        </w:tabs>
        <w:spacing w:before="120" w:after="120"/>
        <w:ind w:firstLine="709"/>
        <w:jc w:val="both"/>
      </w:pPr>
      <w:r w:rsidRPr="003D0C36">
        <w:rPr>
          <w:u w:val="single"/>
        </w:rPr>
        <w:t>Upozornění na riziko, vyplývající z výše uvedených zjištěných skutečností:</w:t>
      </w:r>
    </w:p>
    <w:p w:rsidR="0066409D" w:rsidRDefault="0066409D" w:rsidP="0066409D">
      <w:pPr>
        <w:ind w:firstLine="720"/>
        <w:jc w:val="both"/>
      </w:pPr>
      <w:r w:rsidRPr="003D0C36">
        <w:t>- riziko nesprávného stanovení podílu MČ na dani z příjmů právnických osob hl. m. Prahy za rok 2019 a rok 2020</w:t>
      </w:r>
      <w:r>
        <w:t>.</w:t>
      </w:r>
    </w:p>
    <w:p w:rsidR="00917805" w:rsidRDefault="00917805" w:rsidP="00917805">
      <w:pPr>
        <w:rPr>
          <w:b/>
        </w:rPr>
      </w:pPr>
    </w:p>
    <w:p w:rsidR="00757700" w:rsidRDefault="00917805" w:rsidP="00757700">
      <w:pPr>
        <w:jc w:val="both"/>
      </w:pPr>
      <w:r w:rsidRPr="000B2EAC">
        <w:rPr>
          <w:b/>
        </w:rPr>
        <w:t>Náprava:</w:t>
      </w:r>
      <w:r w:rsidRPr="000B2EAC">
        <w:t xml:space="preserve"> </w:t>
      </w:r>
      <w:r w:rsidR="00757700">
        <w:t xml:space="preserve">Informace o zamítnutí návrhu na vklad nebyla předána tak, aby oddělení účetní evidence mohlo provést zpětvzetí účetního zápisu. Výnosy podnikatelské činnosti ve výši 1 114 tis. Kč a hodnota majetku na účtu 031 – pozemky bude předmětem dodatečného daňového přiznání k dani z příjmu právnických osob za rok 2019 a řádného daňového přiznání k dani z příjmu právnických osob 2020. </w:t>
      </w:r>
    </w:p>
    <w:p w:rsidR="00757700" w:rsidRPr="00757700" w:rsidRDefault="00757700" w:rsidP="00757700">
      <w:pPr>
        <w:jc w:val="both"/>
        <w:rPr>
          <w:sz w:val="22"/>
          <w:szCs w:val="22"/>
        </w:rPr>
      </w:pPr>
      <w:r w:rsidRPr="00757700">
        <w:rPr>
          <w:b/>
          <w:bCs/>
        </w:rPr>
        <w:t xml:space="preserve">Opatření: </w:t>
      </w:r>
      <w:r w:rsidRPr="00757700">
        <w:t xml:space="preserve">Povinností daného odboru (v tomto případě OSM) </w:t>
      </w:r>
      <w:r>
        <w:t xml:space="preserve">je </w:t>
      </w:r>
      <w:r w:rsidRPr="00757700">
        <w:t>včas informovat o zamítnutí návrhů na vklad. Apelujeme na řádné předávání informací.</w:t>
      </w:r>
    </w:p>
    <w:p w:rsidR="00917805" w:rsidRPr="0066409D" w:rsidRDefault="00917805" w:rsidP="00917805">
      <w:pPr>
        <w:jc w:val="both"/>
      </w:pPr>
      <w:r w:rsidRPr="0066409D">
        <w:rPr>
          <w:b/>
        </w:rPr>
        <w:t>Zodpovídá:</w:t>
      </w:r>
      <w:r w:rsidRPr="0066409D">
        <w:t xml:space="preserve"> </w:t>
      </w:r>
      <w:r w:rsidR="00757700">
        <w:t>vedoucí OSM ÚMČ</w:t>
      </w:r>
    </w:p>
    <w:p w:rsidR="00917805" w:rsidRPr="00757700" w:rsidRDefault="00917805" w:rsidP="00917805">
      <w:pPr>
        <w:jc w:val="both"/>
        <w:rPr>
          <w:bCs/>
        </w:rPr>
      </w:pPr>
      <w:r w:rsidRPr="0066409D">
        <w:rPr>
          <w:b/>
        </w:rPr>
        <w:t xml:space="preserve">Termín: </w:t>
      </w:r>
      <w:r w:rsidR="00757700" w:rsidRPr="00757700">
        <w:rPr>
          <w:bCs/>
        </w:rPr>
        <w:t>31.12.2020</w:t>
      </w:r>
    </w:p>
    <w:p w:rsidR="00FA44FA" w:rsidRDefault="00FA44FA" w:rsidP="0066409D">
      <w:pPr>
        <w:spacing w:before="120"/>
        <w:jc w:val="both"/>
        <w:rPr>
          <w:i/>
        </w:rPr>
      </w:pPr>
    </w:p>
    <w:p w:rsidR="0066409D" w:rsidRPr="003D0C36" w:rsidRDefault="0066409D" w:rsidP="0066409D">
      <w:pPr>
        <w:spacing w:before="120"/>
        <w:jc w:val="both"/>
        <w:rPr>
          <w:i/>
        </w:rPr>
      </w:pPr>
      <w:r w:rsidRPr="003D0C36">
        <w:rPr>
          <w:i/>
        </w:rPr>
        <w:lastRenderedPageBreak/>
        <w:t>Právní předpis:</w:t>
      </w:r>
      <w:r w:rsidRPr="003D0C36">
        <w:t> </w:t>
      </w:r>
      <w:r w:rsidRPr="003D0C36">
        <w:rPr>
          <w:i/>
        </w:rPr>
        <w:t>Zákon č. 563/1991 Sb., o účetnictví, ve znění pozdějších předpisů</w:t>
      </w:r>
    </w:p>
    <w:p w:rsidR="0066409D" w:rsidRPr="003D0C36" w:rsidRDefault="0066409D" w:rsidP="006B6C71">
      <w:pPr>
        <w:numPr>
          <w:ilvl w:val="0"/>
          <w:numId w:val="15"/>
        </w:numPr>
        <w:rPr>
          <w:i/>
          <w:lang w:val="en-US"/>
        </w:rPr>
      </w:pPr>
      <w:r w:rsidRPr="003D0C36">
        <w:rPr>
          <w:i/>
          <w:lang w:val="en-US"/>
        </w:rPr>
        <w:t xml:space="preserve">ustanovení </w:t>
      </w:r>
      <w:r w:rsidRPr="003D0C36">
        <w:rPr>
          <w:i/>
        </w:rPr>
        <w:t>§ 27</w:t>
      </w:r>
      <w:r>
        <w:rPr>
          <w:i/>
        </w:rPr>
        <w:t xml:space="preserve"> odst. 1 písm. h)</w:t>
      </w:r>
    </w:p>
    <w:p w:rsidR="0066409D" w:rsidRDefault="0066409D" w:rsidP="0066409D">
      <w:pPr>
        <w:ind w:firstLine="720"/>
        <w:jc w:val="both"/>
      </w:pPr>
      <w:r w:rsidRPr="003D0C36">
        <w:t>Majetek určený k prodeji nebyl k 18.12.2019 přeceněný na reálnou hodnotu. Jednalo se o prodej nemovitostí, který byl schválen usnesením Zastupitelstva MČ č. 148/2019 ze dne 18.12.2019, tj. pozemek parc. č. 527/97, k. ú. Střížkov</w:t>
      </w:r>
      <w:r>
        <w:t>,</w:t>
      </w:r>
      <w:r w:rsidRPr="003D0C36">
        <w:t xml:space="preserve"> za cenu ve </w:t>
      </w:r>
      <w:r>
        <w:t>výši 47 738 780 Kč a usnesením Z</w:t>
      </w:r>
      <w:r w:rsidRPr="003D0C36">
        <w:t>astupitelstva MČ č. 047/2019 ze dne 18.12.2019, tj. pozemek parc. č. 2235 s</w:t>
      </w:r>
      <w:r>
        <w:t> </w:t>
      </w:r>
      <w:r w:rsidRPr="003D0C36">
        <w:t>domem č. p. 616 a pozemek parc. č. 2236/3, vše k. ú. Libeň</w:t>
      </w:r>
      <w:r>
        <w:t>,</w:t>
      </w:r>
      <w:r w:rsidRPr="003D0C36">
        <w:t xml:space="preserve"> za celkovou cenu ve výši 16</w:t>
      </w:r>
      <w:r>
        <w:t> </w:t>
      </w:r>
      <w:r w:rsidRPr="003D0C36">
        <w:t>701</w:t>
      </w:r>
      <w:r>
        <w:t> </w:t>
      </w:r>
      <w:r w:rsidRPr="003D0C36">
        <w:t>567 Kč. MČ nepoužila účetní metodu podle ustanovení § 64 odst. 1 a 2 vyhlášky č.</w:t>
      </w:r>
      <w:r>
        <w:t> </w:t>
      </w:r>
      <w:r w:rsidRPr="003D0C36">
        <w:t xml:space="preserve">410/2009 Sb., kterou se provádějí některá ustanovení zákona č. 563/1991 Sb., o účetnictví, ve znění pozdějších předpisů, pro některé vybrané účetní jednotky, ve znění pozdějších předpisů, které stanoví oceňovací rozdíly při uplatnění reálné hodnoty u majetku určeného </w:t>
      </w:r>
      <w:r>
        <w:t>k </w:t>
      </w:r>
      <w:r w:rsidRPr="003D0C36">
        <w:t>prodeji a okamžik uskutečnění účetního případu, ke kterému se oceňuje reálnou hodnotou. Tento okamžik uskutečnění účetního případu bezprostředně souvisí s rozhodnutím osoby nebo orgánu, který o této skutečnosti rozhoduje podle jiného právního předpisu. V důsledku uvedeného nebyl k 31.12.2019 majetek oceněn v souladu s ustanovením § 27 odst. 1 písm. h) zákona č. 563/1991 Sb., o účetnictví, ve znění pozdějších předpisů, podle kterého se reálnou hodnotou oceňuje u vybraných účetních jednotek majetek určený k prodeji s výjimkou zásob</w:t>
      </w:r>
      <w:r>
        <w:t>.</w:t>
      </w:r>
      <w:r w:rsidRPr="003D0C36">
        <w:t xml:space="preserve"> </w:t>
      </w:r>
      <w:r>
        <w:t>V rozvaze k 31.12.2019 byla vykázána hodnota majetku nižší o</w:t>
      </w:r>
      <w:r w:rsidRPr="003D0C36">
        <w:t xml:space="preserve"> 61 063 680 Kč.</w:t>
      </w:r>
    </w:p>
    <w:p w:rsidR="00917805" w:rsidRDefault="00917805" w:rsidP="00917805">
      <w:pPr>
        <w:rPr>
          <w:b/>
        </w:rPr>
      </w:pPr>
    </w:p>
    <w:p w:rsidR="00193A1F" w:rsidRDefault="00193A1F" w:rsidP="00E54198">
      <w:pPr>
        <w:jc w:val="both"/>
      </w:pPr>
      <w:r>
        <w:rPr>
          <w:b/>
        </w:rPr>
        <w:t>Náp</w:t>
      </w:r>
      <w:r w:rsidR="00917805" w:rsidRPr="000B2EAC">
        <w:rPr>
          <w:b/>
        </w:rPr>
        <w:t>rava:</w:t>
      </w:r>
      <w:r w:rsidR="00917805" w:rsidRPr="000B2EAC">
        <w:t xml:space="preserve"> </w:t>
      </w:r>
      <w:r>
        <w:t xml:space="preserve">Důvodem včasného nepřecenění majetku určeného k prodeji je opatrnost. V tomto roce byly prodeje majetku většinou staženy zpět i po odsouhlaseném rozhodnutí prodeje daného majetku. Interním rozhodnutím je rozhodujícím okamžikem souhlas k prodeji od MHMP. </w:t>
      </w:r>
      <w:r w:rsidR="00D944CA">
        <w:t xml:space="preserve">OSM zlepší plánování v oblasti prodejů. </w:t>
      </w:r>
    </w:p>
    <w:p w:rsidR="00917805" w:rsidRPr="0066409D" w:rsidRDefault="00917805" w:rsidP="00917805">
      <w:pPr>
        <w:jc w:val="both"/>
      </w:pPr>
      <w:r w:rsidRPr="0066409D">
        <w:rPr>
          <w:b/>
        </w:rPr>
        <w:t>Zodpovídá:</w:t>
      </w:r>
      <w:r w:rsidRPr="0066409D">
        <w:t xml:space="preserve"> </w:t>
      </w:r>
      <w:r w:rsidR="00D944CA">
        <w:t>vedoucí OSM ÚMČ</w:t>
      </w:r>
    </w:p>
    <w:p w:rsidR="00917805" w:rsidRPr="00D944CA" w:rsidRDefault="00917805" w:rsidP="00917805">
      <w:pPr>
        <w:jc w:val="both"/>
        <w:rPr>
          <w:bCs/>
        </w:rPr>
      </w:pPr>
      <w:r w:rsidRPr="0066409D">
        <w:rPr>
          <w:b/>
        </w:rPr>
        <w:t xml:space="preserve">Termín: </w:t>
      </w:r>
      <w:r w:rsidR="00D944CA" w:rsidRPr="00D944CA">
        <w:rPr>
          <w:bCs/>
        </w:rPr>
        <w:t>31.12.2020</w:t>
      </w:r>
    </w:p>
    <w:p w:rsidR="00917805" w:rsidRPr="003D0C36" w:rsidRDefault="00917805" w:rsidP="0066409D">
      <w:pPr>
        <w:ind w:firstLine="720"/>
        <w:jc w:val="both"/>
        <w:rPr>
          <w:lang w:val="en-US"/>
        </w:rPr>
      </w:pPr>
    </w:p>
    <w:p w:rsidR="0066409D" w:rsidRPr="003D0C36" w:rsidRDefault="0066409D" w:rsidP="006B6C71">
      <w:pPr>
        <w:numPr>
          <w:ilvl w:val="0"/>
          <w:numId w:val="15"/>
        </w:numPr>
        <w:rPr>
          <w:i/>
          <w:lang w:val="en-US"/>
        </w:rPr>
      </w:pPr>
      <w:r w:rsidRPr="003D0C36">
        <w:rPr>
          <w:i/>
          <w:lang w:val="en-US"/>
        </w:rPr>
        <w:t xml:space="preserve">ustanovení </w:t>
      </w:r>
      <w:r w:rsidRPr="003D0C36">
        <w:rPr>
          <w:i/>
        </w:rPr>
        <w:t>§ 3 odst. 1</w:t>
      </w:r>
    </w:p>
    <w:p w:rsidR="0066409D" w:rsidRPr="003D0C36" w:rsidRDefault="0066409D" w:rsidP="0066409D">
      <w:pPr>
        <w:ind w:firstLine="720"/>
        <w:jc w:val="both"/>
        <w:rPr>
          <w:lang w:val="en-US"/>
        </w:rPr>
      </w:pPr>
      <w:r w:rsidRPr="003D0C36">
        <w:t xml:space="preserve">MČ neúčtovala na účtu 349 - Závazky k vybraným místním </w:t>
      </w:r>
      <w:r>
        <w:t xml:space="preserve">vládním </w:t>
      </w:r>
      <w:r w:rsidRPr="003D0C36">
        <w:t>institucím o</w:t>
      </w:r>
      <w:r>
        <w:t> </w:t>
      </w:r>
      <w:r w:rsidRPr="003D0C36">
        <w:t>předpisech závazků vyplývajících z finančního vypořádání MČ s rozpočtem hl. m. Prahy za rok 2019. Jednalo se o závazek ve výši 209 349,26 Kč z odvodu poměrné části</w:t>
      </w:r>
      <w:r>
        <w:t xml:space="preserve"> výnosů </w:t>
      </w:r>
      <w:r w:rsidRPr="003D0C36">
        <w:t>z</w:t>
      </w:r>
      <w:r>
        <w:t> </w:t>
      </w:r>
      <w:r w:rsidRPr="003D0C36">
        <w:t>místních poplatků ze psů a za lázeňský nebo rekreační pobyt. O uvedenou částku byly nesprávně navýšeny výnosy na účtu 606 - Výnosy z místních poplatků a tím byl navýšen i</w:t>
      </w:r>
      <w:r>
        <w:t> </w:t>
      </w:r>
      <w:r w:rsidRPr="003D0C36">
        <w:t>výsledek hospodaření za rok 2019 a byly sníženy celkové závazky v rozvaze ke dni 31.12.2019. Jednalo se však o nevýznamné zkreslení vzhledem k celkovým pasivům a výnosům MČ. MČ nepostupovala v souladu s ustanovením § 3 odst. 1 zákona č. 563/1991 Sb., o</w:t>
      </w:r>
      <w:r>
        <w:t> </w:t>
      </w:r>
      <w:r w:rsidRPr="003D0C36">
        <w:t>účetnictví, ve znění pozdějších předpisů, podle kterého jsou účetní jednotky povinny účtovat o</w:t>
      </w:r>
      <w:r>
        <w:t> </w:t>
      </w:r>
      <w:r w:rsidRPr="003D0C36">
        <w:t>skutečnostech, které jsou předmětem účetnictví, do období, s nímž tyto skutečnosti časově a</w:t>
      </w:r>
      <w:r>
        <w:t> </w:t>
      </w:r>
      <w:r w:rsidRPr="003D0C36">
        <w:t>věcně souvisí.</w:t>
      </w:r>
    </w:p>
    <w:p w:rsidR="00917805" w:rsidRDefault="00917805" w:rsidP="00917805">
      <w:pPr>
        <w:rPr>
          <w:b/>
        </w:rPr>
      </w:pPr>
    </w:p>
    <w:p w:rsidR="00917805" w:rsidRPr="000B2EAC" w:rsidRDefault="00917805" w:rsidP="00675D85">
      <w:pPr>
        <w:jc w:val="both"/>
      </w:pPr>
      <w:r w:rsidRPr="000B2EAC">
        <w:rPr>
          <w:b/>
        </w:rPr>
        <w:t>Opatření:</w:t>
      </w:r>
      <w:r w:rsidRPr="000B2EAC">
        <w:t xml:space="preserve"> </w:t>
      </w:r>
      <w:r w:rsidR="009A0832">
        <w:t>Nevýznamné zkreslení výnosů a pasiv bylo zapříčiněno neúplným předáváním podkladů k zohlednění stavu v účetnictví k 31.12.2019. Komunikační tok je již nyní nastaven tak, že k výše uvedenému již nebude docházet.  </w:t>
      </w:r>
    </w:p>
    <w:p w:rsidR="00917805" w:rsidRPr="0066409D" w:rsidRDefault="00917805" w:rsidP="00917805">
      <w:pPr>
        <w:jc w:val="both"/>
      </w:pPr>
      <w:r w:rsidRPr="0066409D">
        <w:rPr>
          <w:b/>
        </w:rPr>
        <w:t>Zodpovídá:</w:t>
      </w:r>
      <w:r w:rsidRPr="0066409D">
        <w:t xml:space="preserve"> </w:t>
      </w:r>
      <w:r w:rsidR="0081543D">
        <w:t>vedoucí jednotlivých oddělení EO ÚMČ</w:t>
      </w:r>
    </w:p>
    <w:p w:rsidR="00917805" w:rsidRDefault="00917805" w:rsidP="00917805">
      <w:pPr>
        <w:jc w:val="both"/>
        <w:rPr>
          <w:bCs/>
        </w:rPr>
      </w:pPr>
      <w:r w:rsidRPr="0066409D">
        <w:rPr>
          <w:b/>
        </w:rPr>
        <w:t xml:space="preserve">Termín: </w:t>
      </w:r>
      <w:r w:rsidR="0081543D" w:rsidRPr="00DE0620">
        <w:rPr>
          <w:bCs/>
        </w:rPr>
        <w:t>31.12.2020</w:t>
      </w:r>
    </w:p>
    <w:p w:rsidR="007947E7" w:rsidRDefault="007947E7" w:rsidP="00917805">
      <w:pPr>
        <w:jc w:val="both"/>
        <w:rPr>
          <w:bCs/>
        </w:rPr>
      </w:pPr>
    </w:p>
    <w:p w:rsidR="007947E7" w:rsidRDefault="007947E7" w:rsidP="00917805">
      <w:pPr>
        <w:jc w:val="both"/>
        <w:rPr>
          <w:bCs/>
        </w:rPr>
      </w:pPr>
    </w:p>
    <w:p w:rsidR="007947E7" w:rsidRDefault="007947E7" w:rsidP="00917805">
      <w:pPr>
        <w:jc w:val="both"/>
        <w:rPr>
          <w:bCs/>
        </w:rPr>
      </w:pPr>
    </w:p>
    <w:p w:rsidR="00E017AA" w:rsidRDefault="00E017AA" w:rsidP="00917805">
      <w:pPr>
        <w:jc w:val="both"/>
        <w:rPr>
          <w:bCs/>
        </w:rPr>
      </w:pPr>
    </w:p>
    <w:p w:rsidR="007947E7" w:rsidRDefault="007947E7" w:rsidP="00917805">
      <w:pPr>
        <w:jc w:val="both"/>
        <w:rPr>
          <w:bCs/>
        </w:rPr>
      </w:pPr>
    </w:p>
    <w:p w:rsidR="007947E7" w:rsidRDefault="007947E7" w:rsidP="00917805">
      <w:pPr>
        <w:jc w:val="both"/>
        <w:rPr>
          <w:bCs/>
        </w:rPr>
      </w:pPr>
    </w:p>
    <w:p w:rsidR="007947E7" w:rsidRDefault="007947E7" w:rsidP="00917805">
      <w:pPr>
        <w:jc w:val="both"/>
        <w:rPr>
          <w:bCs/>
        </w:rPr>
      </w:pPr>
    </w:p>
    <w:p w:rsidR="007947E7" w:rsidRDefault="007947E7" w:rsidP="00917805">
      <w:pPr>
        <w:jc w:val="both"/>
        <w:rPr>
          <w:bCs/>
        </w:rPr>
      </w:pPr>
    </w:p>
    <w:p w:rsidR="007947E7" w:rsidRPr="00DE0620" w:rsidRDefault="007947E7" w:rsidP="00917805">
      <w:pPr>
        <w:jc w:val="both"/>
        <w:rPr>
          <w:bCs/>
        </w:rPr>
      </w:pPr>
    </w:p>
    <w:p w:rsidR="000B2EAC" w:rsidRDefault="000B2EAC" w:rsidP="000B2EAC">
      <w:pPr>
        <w:tabs>
          <w:tab w:val="left" w:pos="6237"/>
        </w:tabs>
        <w:rPr>
          <w:b/>
          <w:bCs/>
        </w:rPr>
      </w:pPr>
      <w:r w:rsidRPr="000B2EAC">
        <w:rPr>
          <w:b/>
          <w:bCs/>
        </w:rPr>
        <w:t>chyby a nedostatky</w:t>
      </w:r>
      <w:r>
        <w:rPr>
          <w:b/>
          <w:bCs/>
        </w:rPr>
        <w:t xml:space="preserve"> ve smyslu ustanovení</w:t>
      </w:r>
      <w:r w:rsidRPr="000B2EAC">
        <w:rPr>
          <w:b/>
          <w:bCs/>
        </w:rPr>
        <w:t xml:space="preserve"> § 10 odst. 3 písm. c) zákona č. 420/2004 Sb.:</w:t>
      </w:r>
    </w:p>
    <w:p w:rsidR="00917805" w:rsidRPr="003D0C36" w:rsidRDefault="00917805" w:rsidP="00917805">
      <w:pPr>
        <w:spacing w:before="120"/>
        <w:jc w:val="both"/>
        <w:rPr>
          <w:u w:val="single"/>
        </w:rPr>
      </w:pPr>
      <w:r w:rsidRPr="003D0C36">
        <w:rPr>
          <w:u w:val="single"/>
        </w:rPr>
        <w:t>Předmět: Zákon č. 420/2004 Sb. § 2 odst. 1 písm. a) plnění příjmů a výdajů rozpočtu včetně peněžních operací, týkajících se rozpočtových prostředků</w:t>
      </w:r>
    </w:p>
    <w:p w:rsidR="00917805" w:rsidRDefault="00917805" w:rsidP="00917805">
      <w:pPr>
        <w:spacing w:before="120"/>
        <w:jc w:val="both"/>
        <w:rPr>
          <w:i/>
        </w:rPr>
      </w:pPr>
      <w:r w:rsidRPr="003D0C36">
        <w:rPr>
          <w:i/>
        </w:rPr>
        <w:t>Právní předpis: Zákon č. 320/2001 Sb., o finanční kontrole, ve znění pozdějších předpisů</w:t>
      </w:r>
    </w:p>
    <w:p w:rsidR="00917805" w:rsidRPr="00453916" w:rsidRDefault="00917805" w:rsidP="00917805">
      <w:pPr>
        <w:numPr>
          <w:ilvl w:val="0"/>
          <w:numId w:val="15"/>
        </w:numPr>
        <w:rPr>
          <w:i/>
          <w:lang w:val="en-US"/>
        </w:rPr>
      </w:pPr>
      <w:r w:rsidRPr="003D0C36">
        <w:rPr>
          <w:i/>
          <w:lang w:val="en-US"/>
        </w:rPr>
        <w:t xml:space="preserve">ustanovení </w:t>
      </w:r>
      <w:r w:rsidRPr="003D0C36">
        <w:rPr>
          <w:i/>
        </w:rPr>
        <w:t>§ 25 odst. 1</w:t>
      </w:r>
    </w:p>
    <w:p w:rsidR="00917805" w:rsidRPr="00453916" w:rsidRDefault="00917805" w:rsidP="00917805">
      <w:pPr>
        <w:pStyle w:val="Odstavecseseznamem"/>
        <w:ind w:left="0" w:firstLine="709"/>
        <w:jc w:val="both"/>
        <w:rPr>
          <w:sz w:val="22"/>
          <w:szCs w:val="22"/>
        </w:rPr>
      </w:pPr>
      <w:r>
        <w:t xml:space="preserve">MČ dne 27.6.2019 (s účinností uvedenou ve smlouvě ode dne uveřejnění v registru smluv) uzavřela smlouvu o spolupráci a poskytování služeb č. 2019/0298/OSM.DOBCH se společností Centrum Palmovka, a.s. (akciová společnost se 100% účastí MČ, dále jen společnost). </w:t>
      </w:r>
    </w:p>
    <w:p w:rsidR="00917805" w:rsidRDefault="00917805" w:rsidP="00917805">
      <w:pPr>
        <w:pStyle w:val="Odstavecseseznamem"/>
        <w:ind w:left="0" w:firstLine="709"/>
        <w:jc w:val="both"/>
      </w:pPr>
      <w:r>
        <w:t>Předmětem dle čl. II. bodu 1 smlouvy byla správa laviček ve vlastnictví MČ včetně jejich údržby a oprav. Za správu laviček MČ hradila společnosti měsíčně (7-12/2019) částku 59 290 Kč včetně DPH (např. faktura č. 1901040117 ze dne 1.7.2019). Předmětné lavičky měla společnost svěřeny ve správě na základě smlouvy o výpůjčce č. 2011/0810/MO.DEP ze dne 9.11.2011. Předmětem výpůjčky bylo 250 ks laviček umístěných na území MČ za účelem umístění reklamních plakátů na opěradlech laviček. Dle čl. IV. bodu 6 smlouvy je vypůjčitel oprávněn přenechat předmět výpůjčky do podnájmu bez předchozího souhlasu půjčitele a dle bodu 1 je vypůjčitel povinen na své náklady zajišťovat úklid, běžnou údržbu a opravy na předmětu výpůjčky. S ohledem na skutečnost, která vyplývá ze smlouvy, tj. že MČ poskytla bezúplatně majetek společnosti, přičemž příjmy z jeho využívání (příjmy z podnájmu za účelem reklamy) plynou společnosti, nikoliv MČ, hodnotí kontrolní skupina poskytování paušální částky na správu laviček jako nehospodárné pro MČ. Nebylo tak možno potvrdit, že vnitřní kontrolní systém MČ, který je vedoucí orgánu veřejné správy povinen zavést a udržovat, vytváří podmínky pro hospodárný, efektivní a účelný výkon veřejné správy, jak ukládá ustanovení § 25 odst. 1 zákona č. 320/2001 Sb., o finanční kontrole, ve znění pozdějších předpisů.</w:t>
      </w:r>
    </w:p>
    <w:p w:rsidR="008A7D23" w:rsidRDefault="008A7D23" w:rsidP="00917805">
      <w:pPr>
        <w:pStyle w:val="Odstavecseseznamem"/>
        <w:ind w:left="0" w:firstLine="709"/>
        <w:jc w:val="both"/>
      </w:pPr>
    </w:p>
    <w:p w:rsidR="008A7D23" w:rsidRDefault="008A7D23" w:rsidP="00675D85">
      <w:pPr>
        <w:jc w:val="both"/>
      </w:pPr>
      <w:r w:rsidRPr="000B2EAC">
        <w:rPr>
          <w:b/>
        </w:rPr>
        <w:t>Náprava:</w:t>
      </w:r>
      <w:r w:rsidRPr="000B2EAC">
        <w:t xml:space="preserve"> </w:t>
      </w:r>
      <w:r>
        <w:t xml:space="preserve">OSM předloží ke schválení Radě MČ nové znění IN-HOUSE smlouvy, </w:t>
      </w:r>
      <w:r w:rsidR="00174973">
        <w:t>která zohlední příjmy plynoucí z reklamy a lépe specifikuje finanční vztahy.</w:t>
      </w:r>
    </w:p>
    <w:p w:rsidR="008A7D23" w:rsidRPr="0066409D" w:rsidRDefault="008A7D23" w:rsidP="008A7D23">
      <w:pPr>
        <w:jc w:val="both"/>
      </w:pPr>
      <w:r w:rsidRPr="0066409D">
        <w:rPr>
          <w:b/>
        </w:rPr>
        <w:t>Zodpovídá:</w:t>
      </w:r>
      <w:r w:rsidRPr="0066409D">
        <w:t xml:space="preserve"> vedoucí OSM ÚMČ</w:t>
      </w:r>
    </w:p>
    <w:p w:rsidR="008A7D23" w:rsidRDefault="008A7D23" w:rsidP="008A7D23">
      <w:pPr>
        <w:jc w:val="both"/>
      </w:pPr>
      <w:r w:rsidRPr="0066409D">
        <w:rPr>
          <w:b/>
        </w:rPr>
        <w:t xml:space="preserve">Termín: </w:t>
      </w:r>
      <w:r w:rsidRPr="0066409D">
        <w:t>30.09.2020</w:t>
      </w:r>
    </w:p>
    <w:p w:rsidR="008A7D23" w:rsidRPr="0066409D" w:rsidRDefault="008A7D23" w:rsidP="008A7D23">
      <w:pPr>
        <w:jc w:val="both"/>
      </w:pPr>
    </w:p>
    <w:p w:rsidR="00917805" w:rsidRDefault="00917805" w:rsidP="00917805">
      <w:pPr>
        <w:spacing w:before="120"/>
        <w:jc w:val="both"/>
        <w:rPr>
          <w:i/>
        </w:rPr>
      </w:pPr>
      <w:r w:rsidRPr="003D0C36">
        <w:rPr>
          <w:i/>
        </w:rPr>
        <w:t>Právní předpis: </w:t>
      </w:r>
      <w:r>
        <w:rPr>
          <w:i/>
        </w:rPr>
        <w:t>Z</w:t>
      </w:r>
      <w:r w:rsidRPr="004C0E31">
        <w:rPr>
          <w:i/>
        </w:rPr>
        <w:t>ákon č.  340/2015 Sb., o zvláštních podmínkách účinnosti některých smluv, uveřejňování těchto smluv a o registru smluv (zákon o registru smluv), ve znění pozdějších předpisů</w:t>
      </w:r>
    </w:p>
    <w:p w:rsidR="00917805" w:rsidRDefault="00917805" w:rsidP="00917805">
      <w:pPr>
        <w:numPr>
          <w:ilvl w:val="0"/>
          <w:numId w:val="15"/>
        </w:numPr>
        <w:rPr>
          <w:i/>
        </w:rPr>
      </w:pPr>
      <w:r w:rsidRPr="004C0E31">
        <w:rPr>
          <w:i/>
        </w:rPr>
        <w:t>ustanovení § 5 odst. 5 písm. a)</w:t>
      </w:r>
    </w:p>
    <w:p w:rsidR="00917805" w:rsidRDefault="00917805" w:rsidP="00917805">
      <w:pPr>
        <w:pStyle w:val="Odstavecseseznamem"/>
        <w:ind w:left="0" w:firstLine="709"/>
        <w:jc w:val="both"/>
      </w:pPr>
      <w:r>
        <w:t>MČ dne 27.6.2019 (s účinností uvedenou ve smlouvě ode dne uveřejnění v registru smluv) uzavřela smlouvu o spolupráci a poskytování služeb č. 2019/0298/OSM.DOBCH se společností Centrum Palmovka, a.s. Kontrolou zveřejnění smlouvy</w:t>
      </w:r>
      <w:r w:rsidRPr="00B521B8">
        <w:t xml:space="preserve"> </w:t>
      </w:r>
      <w:r>
        <w:t>v registru smluv bylo zjištěno, že příslušná metadata neobsahovala identifikaci druhé smluvní strany. Tím nebylo dodrženo ustanovení § 5 odst. 5 písm. a) zákona č. 340/2015 Sb., o zvláštních podmínkách účinnosti některých smluv, uveřejňování těchto smluv a o registru smluv (zákon o registru smluv), ve znění pozdějších předpisů, podle kterého se smlouva, jejíž metadata neobsahují identifikaci smluvních stran, nepovažuje za uveřejněnou prostřednictvím registru smluv. Není-li smlouva, na kterou se povinnost k uveřejnění v registru smluv vztahuje, uveřejněna, nenabývá účinnosti, neboť podle ustanovení § 6 odst. 1 uvedeného zákona smlouva, která musí být uveřejněna v registru smluv, nabývá účinnosti nejdříve dnem jejího uveřejnění v registru smluv. Není-li taková smlouva uveřejněna ani do tří měsíců ode dne, kdy byla uzavřena, je podle ustanovení § 7 odst. 1 uvedeného zákona zrušena od počátku.</w:t>
      </w:r>
    </w:p>
    <w:p w:rsidR="00F354B9" w:rsidRDefault="00F354B9" w:rsidP="00F354B9">
      <w:pPr>
        <w:rPr>
          <w:b/>
        </w:rPr>
      </w:pPr>
    </w:p>
    <w:p w:rsidR="00771F65" w:rsidRPr="00E055A7" w:rsidRDefault="00F27372" w:rsidP="00771F65">
      <w:pPr>
        <w:jc w:val="both"/>
      </w:pPr>
      <w:r>
        <w:rPr>
          <w:b/>
        </w:rPr>
        <w:lastRenderedPageBreak/>
        <w:t>Opatření</w:t>
      </w:r>
      <w:r w:rsidR="00F354B9" w:rsidRPr="000B2EAC">
        <w:rPr>
          <w:b/>
        </w:rPr>
        <w:t>:</w:t>
      </w:r>
      <w:r w:rsidR="00771F65">
        <w:rPr>
          <w:b/>
        </w:rPr>
        <w:t xml:space="preserve"> </w:t>
      </w:r>
      <w:r w:rsidR="00771F65" w:rsidRPr="00771F65">
        <w:rPr>
          <w:bCs/>
        </w:rPr>
        <w:t xml:space="preserve">Zaměstnanci budou obeznámeni o vzniklé situaci a bude jim doporučena dvoustupňová kontrola při uveřejňování smluv v registru. </w:t>
      </w:r>
      <w:r w:rsidR="00771F65" w:rsidRPr="00771F65">
        <w:t>Riziko soudních sporů mezi smluvními stranami v důsledku neuveřejněné smlouvy nehrozí.</w:t>
      </w:r>
    </w:p>
    <w:p w:rsidR="002154D8" w:rsidRPr="0066409D" w:rsidRDefault="002154D8" w:rsidP="002154D8">
      <w:pPr>
        <w:jc w:val="both"/>
      </w:pPr>
      <w:r w:rsidRPr="0066409D">
        <w:rPr>
          <w:b/>
        </w:rPr>
        <w:t>Zodpovídá:</w:t>
      </w:r>
      <w:r w:rsidRPr="0066409D">
        <w:t xml:space="preserve"> </w:t>
      </w:r>
      <w:r>
        <w:t>vedoucí obchodního oddělení</w:t>
      </w:r>
      <w:r w:rsidRPr="0066409D">
        <w:t xml:space="preserve"> OSM ÚMČ</w:t>
      </w:r>
    </w:p>
    <w:p w:rsidR="002154D8" w:rsidRDefault="002154D8" w:rsidP="002154D8">
      <w:pPr>
        <w:jc w:val="both"/>
      </w:pPr>
      <w:r w:rsidRPr="0066409D">
        <w:rPr>
          <w:b/>
        </w:rPr>
        <w:t xml:space="preserve">Termín: </w:t>
      </w:r>
      <w:r w:rsidRPr="0066409D">
        <w:t>3</w:t>
      </w:r>
      <w:r w:rsidR="001C58CF">
        <w:t>1</w:t>
      </w:r>
      <w:r w:rsidRPr="0066409D">
        <w:t>.0</w:t>
      </w:r>
      <w:r w:rsidR="001C58CF">
        <w:t>7</w:t>
      </w:r>
      <w:r w:rsidRPr="0066409D">
        <w:t>.2020</w:t>
      </w:r>
    </w:p>
    <w:p w:rsidR="00F354B9" w:rsidRPr="00453916" w:rsidRDefault="00F354B9" w:rsidP="00917805">
      <w:pPr>
        <w:pStyle w:val="Odstavecseseznamem"/>
        <w:ind w:left="0" w:firstLine="709"/>
        <w:jc w:val="both"/>
        <w:rPr>
          <w:sz w:val="22"/>
          <w:szCs w:val="22"/>
        </w:rPr>
      </w:pPr>
    </w:p>
    <w:p w:rsidR="00917805" w:rsidRPr="003D0C36" w:rsidRDefault="00917805" w:rsidP="00917805">
      <w:pPr>
        <w:spacing w:before="120"/>
        <w:jc w:val="both"/>
        <w:rPr>
          <w:u w:val="single"/>
        </w:rPr>
      </w:pPr>
      <w:r w:rsidRPr="003D0C36">
        <w:rPr>
          <w:u w:val="single"/>
        </w:rPr>
        <w:t>Předmět: Zákon č. 420/2004 Sb. § 2 odst. 2 písm. h) účetnictví vedené územním celkem</w:t>
      </w:r>
    </w:p>
    <w:p w:rsidR="00917805" w:rsidRPr="003D0C36" w:rsidRDefault="00917805" w:rsidP="00917805">
      <w:pPr>
        <w:spacing w:before="120"/>
        <w:jc w:val="both"/>
        <w:rPr>
          <w:i/>
        </w:rPr>
      </w:pPr>
      <w:r w:rsidRPr="003D0C36">
        <w:rPr>
          <w:i/>
        </w:rPr>
        <w:t>Právní předpis: Zákon č. 563/1991 Sb., o účetnictví, ve znění pozdějších předpisů</w:t>
      </w:r>
    </w:p>
    <w:p w:rsidR="00917805" w:rsidRPr="003D0C36" w:rsidRDefault="00917805" w:rsidP="00917805">
      <w:pPr>
        <w:numPr>
          <w:ilvl w:val="0"/>
          <w:numId w:val="15"/>
        </w:numPr>
        <w:rPr>
          <w:i/>
          <w:lang w:val="en-US"/>
        </w:rPr>
      </w:pPr>
      <w:r w:rsidRPr="003D0C36">
        <w:rPr>
          <w:i/>
          <w:lang w:val="en-US"/>
        </w:rPr>
        <w:t xml:space="preserve">ustanovení </w:t>
      </w:r>
      <w:r w:rsidRPr="003D0C36">
        <w:rPr>
          <w:i/>
        </w:rPr>
        <w:t>§ 8 odst. 1 a 2</w:t>
      </w:r>
    </w:p>
    <w:p w:rsidR="00917805" w:rsidRPr="003D0C36" w:rsidRDefault="00917805" w:rsidP="00917805">
      <w:pPr>
        <w:ind w:firstLine="709"/>
        <w:jc w:val="both"/>
      </w:pPr>
      <w:r w:rsidRPr="003D0C36">
        <w:t>Při kontrole dokladové inventarizace pohledávek hlavní činnosti byly zjištěny nedostatky týkaj</w:t>
      </w:r>
      <w:r>
        <w:t>ící se nevyúčtování</w:t>
      </w:r>
      <w:r w:rsidRPr="003D0C36">
        <w:t xml:space="preserve"> záloh poskytnutých na základě zálohových faktur:</w:t>
      </w:r>
    </w:p>
    <w:p w:rsidR="00917805" w:rsidRPr="003D0C36" w:rsidRDefault="00917805" w:rsidP="00917805">
      <w:pPr>
        <w:jc w:val="both"/>
      </w:pPr>
      <w:r>
        <w:t xml:space="preserve">- </w:t>
      </w:r>
      <w:r w:rsidRPr="003D0C36">
        <w:t xml:space="preserve">inventurní soupis </w:t>
      </w:r>
      <w:r>
        <w:t xml:space="preserve">k analytickému </w:t>
      </w:r>
      <w:r w:rsidRPr="003D0C36">
        <w:t>účtu 314 0800, ORJ 901, ORG 1</w:t>
      </w:r>
      <w:r>
        <w:t>,</w:t>
      </w:r>
      <w:r w:rsidRPr="003D0C36">
        <w:t xml:space="preserve"> vykazoval stav k</w:t>
      </w:r>
      <w:r>
        <w:t> </w:t>
      </w:r>
      <w:r w:rsidRPr="003D0C36">
        <w:t xml:space="preserve">31.12.2019 ve výši 261 097 Kč. Přezkoumáním zůstatku bylo zjištěno, že se jednalo </w:t>
      </w:r>
      <w:r w:rsidR="00675D85">
        <w:br/>
      </w:r>
      <w:r w:rsidRPr="003D0C36">
        <w:t>o</w:t>
      </w:r>
      <w:r w:rsidR="00675D85">
        <w:t xml:space="preserve"> </w:t>
      </w:r>
      <w:r w:rsidRPr="003D0C36">
        <w:t>zál</w:t>
      </w:r>
      <w:r>
        <w:t xml:space="preserve">ohy </w:t>
      </w:r>
      <w:r w:rsidRPr="003D0C36">
        <w:t>poskytnuté</w:t>
      </w:r>
      <w:r>
        <w:t xml:space="preserve"> v letech 2015 - 2018</w:t>
      </w:r>
      <w:r w:rsidRPr="003D0C36">
        <w:t xml:space="preserve">. Např. dokladem č. 310000399 ze dne 27.7.2018 byla poskytnuta záloha ve výši 17 040 Kč Institutu pro veřejnou správu Praha za školení zaměstnance </w:t>
      </w:r>
      <w:r>
        <w:t xml:space="preserve">MČ zařazeného do </w:t>
      </w:r>
      <w:r w:rsidRPr="003D0C36">
        <w:t>Úřadu MČ,</w:t>
      </w:r>
    </w:p>
    <w:p w:rsidR="00917805" w:rsidRPr="003D0C36" w:rsidRDefault="00917805" w:rsidP="00917805">
      <w:pPr>
        <w:jc w:val="both"/>
      </w:pPr>
      <w:r>
        <w:t xml:space="preserve">- </w:t>
      </w:r>
      <w:r w:rsidRPr="003D0C36">
        <w:t>inventurní soupis analytického účtu 314 0800, ORJ 901</w:t>
      </w:r>
      <w:r>
        <w:t>,</w:t>
      </w:r>
      <w:r w:rsidRPr="003D0C36">
        <w:t xml:space="preserve"> vykazoval stav k 31.12.2019 ve výši 204 440,50 Kč. Přezkoumáním zůstatku bylo zjištěno, že se jednalo záloh</w:t>
      </w:r>
      <w:r>
        <w:t xml:space="preserve">y </w:t>
      </w:r>
      <w:r w:rsidRPr="003D0C36">
        <w:t xml:space="preserve">o poskytnuté </w:t>
      </w:r>
      <w:r>
        <w:t>v letech 2016, 2017, 2018</w:t>
      </w:r>
      <w:r w:rsidRPr="003D0C36">
        <w:t xml:space="preserve">. Např. dokladem č. 310000101 ze dne 10.4.2017 byla uhrazena záloha ve výši 14 600 Kč na nákup 4 ročních kuponů </w:t>
      </w:r>
      <w:r>
        <w:t xml:space="preserve">MHD </w:t>
      </w:r>
      <w:r w:rsidRPr="003D0C36">
        <w:t>pro zaměstnance</w:t>
      </w:r>
      <w:r>
        <w:t xml:space="preserve"> MČ zařazené do Úřadu MČ</w:t>
      </w:r>
      <w:r w:rsidRPr="003D0C36">
        <w:t>,</w:t>
      </w:r>
    </w:p>
    <w:p w:rsidR="00917805" w:rsidRPr="003D0C36" w:rsidRDefault="00917805" w:rsidP="00917805">
      <w:pPr>
        <w:jc w:val="both"/>
      </w:pPr>
      <w:r>
        <w:t>- in</w:t>
      </w:r>
      <w:r w:rsidRPr="003D0C36">
        <w:t>venturní soupis analytického účtu 314 0800, ORJ 617</w:t>
      </w:r>
      <w:r>
        <w:t>,</w:t>
      </w:r>
      <w:r w:rsidRPr="003D0C36">
        <w:t xml:space="preserve"> vykazoval stav k 31.12.2019 ve výši 203 397,25 Kč. Jednalo se o </w:t>
      </w:r>
      <w:r>
        <w:t xml:space="preserve">zálohy </w:t>
      </w:r>
      <w:r w:rsidRPr="003D0C36">
        <w:t>posk</w:t>
      </w:r>
      <w:r>
        <w:t>ytnuté v roce 2017</w:t>
      </w:r>
      <w:r w:rsidRPr="003D0C36">
        <w:t>. Např. dokladem č.</w:t>
      </w:r>
      <w:r>
        <w:t> </w:t>
      </w:r>
      <w:r w:rsidRPr="003D0C36">
        <w:t xml:space="preserve">30000642 ze dne 21.12.2017 byla uhrazena záloha ve výši 129 tis. Kč na představení pro seniory. </w:t>
      </w:r>
    </w:p>
    <w:p w:rsidR="00917805" w:rsidRDefault="00917805" w:rsidP="00917805">
      <w:pPr>
        <w:ind w:firstLine="709"/>
        <w:jc w:val="both"/>
      </w:pPr>
      <w:r>
        <w:t>MČ kontrolní skupině nedoložila, zda ověřila, že došlo k uskutečnění předmětu plnění zaplacených záloh evidovaných v zůstatku na účtu 314 - Krátkodobé poskytnuté zálohy a zda nemělo dojít k promítnutí zúčtování těchto poskytnutých záloh do účetnictví. Nebylo tak možno potvrdit, že stav pohledávek vykázaných v účetnictví k 31.12.2019 vyjadřoval jejich skutečný stav. MČ nepostupovala v souladu s ustanovením § 30 zák</w:t>
      </w:r>
      <w:r w:rsidRPr="003D0C36">
        <w:t>ona č. 563/1991 Sb., o</w:t>
      </w:r>
      <w:r>
        <w:t> </w:t>
      </w:r>
      <w:r w:rsidRPr="003D0C36">
        <w:t>účetnictv</w:t>
      </w:r>
      <w:r>
        <w:t>í, ve znění pozdějších předpisů, podle kterého účetní jednotky zjišťují při inventarizaci skutečné stavy majetku a závazků a zaznamenávají je v inventurních soupisech. Účetnictví v oblasti poskytnutých záloh nebylo vedeno správně, jak ukládá</w:t>
      </w:r>
      <w:r w:rsidRPr="003D0C36">
        <w:t xml:space="preserve"> ustanovení § 8 odst. 1 a 2 zákona č.</w:t>
      </w:r>
      <w:r>
        <w:t> </w:t>
      </w:r>
      <w:r w:rsidRPr="003D0C36">
        <w:t xml:space="preserve">563/1991 Sb., o účetnictví, ve znění pozdějších předpisů. </w:t>
      </w:r>
    </w:p>
    <w:p w:rsidR="00917805" w:rsidRDefault="00917805" w:rsidP="0066409D">
      <w:pPr>
        <w:rPr>
          <w:b/>
        </w:rPr>
      </w:pPr>
    </w:p>
    <w:p w:rsidR="00F27372" w:rsidRDefault="005771EF" w:rsidP="00F27372">
      <w:pPr>
        <w:jc w:val="both"/>
        <w:rPr>
          <w:sz w:val="22"/>
          <w:szCs w:val="22"/>
        </w:rPr>
      </w:pPr>
      <w:r>
        <w:rPr>
          <w:b/>
        </w:rPr>
        <w:t>Opatření</w:t>
      </w:r>
      <w:r w:rsidR="00202D56" w:rsidRPr="000B2EAC">
        <w:rPr>
          <w:b/>
        </w:rPr>
        <w:t>:</w:t>
      </w:r>
      <w:r w:rsidR="00202D56" w:rsidRPr="000B2EAC">
        <w:t xml:space="preserve"> </w:t>
      </w:r>
      <w:r w:rsidR="00F27372">
        <w:t>V minulém účetním období se odd. účetní evidence zaměřilo na problematiku nevyúčtovaných zálohových faktur. Stále probíhá urgence ze strany odd. účetní evidence</w:t>
      </w:r>
      <w:r>
        <w:t>, jehož</w:t>
      </w:r>
      <w:r w:rsidR="00F27372">
        <w:t xml:space="preserve"> cílem</w:t>
      </w:r>
      <w:r>
        <w:t xml:space="preserve"> je</w:t>
      </w:r>
      <w:r w:rsidR="00F27372">
        <w:t xml:space="preserve"> </w:t>
      </w:r>
      <w:r>
        <w:t xml:space="preserve">uvést </w:t>
      </w:r>
      <w:r w:rsidR="00F27372">
        <w:t>celou tuto oblast do souladu se zákonem č. 563/1991 Sb., o účetnictví, ve znění pozdějších předpisů</w:t>
      </w:r>
      <w:r>
        <w:t>, a to nejpozději do konce kalendářního roku.</w:t>
      </w:r>
    </w:p>
    <w:p w:rsidR="0066409D" w:rsidRPr="0066409D" w:rsidRDefault="0066409D" w:rsidP="0066409D">
      <w:pPr>
        <w:jc w:val="both"/>
      </w:pPr>
      <w:r w:rsidRPr="0066409D">
        <w:rPr>
          <w:b/>
        </w:rPr>
        <w:t>Zodpovídá:</w:t>
      </w:r>
      <w:r w:rsidRPr="0066409D">
        <w:t xml:space="preserve"> </w:t>
      </w:r>
      <w:r w:rsidR="005771EF">
        <w:t>vedoucí odd. účetní evidence</w:t>
      </w:r>
    </w:p>
    <w:p w:rsidR="00CB28F8" w:rsidRPr="0017014A" w:rsidRDefault="0066409D" w:rsidP="00917805">
      <w:pPr>
        <w:jc w:val="both"/>
        <w:rPr>
          <w:bCs/>
        </w:rPr>
      </w:pPr>
      <w:r w:rsidRPr="0066409D">
        <w:rPr>
          <w:b/>
        </w:rPr>
        <w:t xml:space="preserve">Termín: </w:t>
      </w:r>
      <w:r w:rsidR="005771EF" w:rsidRPr="0017014A">
        <w:rPr>
          <w:bCs/>
        </w:rPr>
        <w:t>31.12.2020</w:t>
      </w:r>
    </w:p>
    <w:sectPr w:rsidR="00CB28F8" w:rsidRPr="0017014A" w:rsidSect="00875287">
      <w:foot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628E9" w:rsidRDefault="001628E9" w:rsidP="002A7B52">
      <w:r>
        <w:separator/>
      </w:r>
    </w:p>
  </w:endnote>
  <w:endnote w:type="continuationSeparator" w:id="0">
    <w:p w:rsidR="001628E9" w:rsidRDefault="001628E9" w:rsidP="002A7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A7B52" w:rsidRDefault="002A7B52">
    <w:pPr>
      <w:pStyle w:val="Zpat"/>
      <w:jc w:val="center"/>
    </w:pPr>
    <w:r>
      <w:fldChar w:fldCharType="begin"/>
    </w:r>
    <w:r>
      <w:instrText>PAGE   \* MERGEFORMAT</w:instrText>
    </w:r>
    <w:r>
      <w:fldChar w:fldCharType="separate"/>
    </w:r>
    <w:r>
      <w:t>2</w:t>
    </w:r>
    <w:r>
      <w:fldChar w:fldCharType="end"/>
    </w:r>
  </w:p>
  <w:p w:rsidR="002A7B52" w:rsidRDefault="002A7B5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628E9" w:rsidRDefault="001628E9" w:rsidP="002A7B52">
      <w:r>
        <w:separator/>
      </w:r>
    </w:p>
  </w:footnote>
  <w:footnote w:type="continuationSeparator" w:id="0">
    <w:p w:rsidR="001628E9" w:rsidRDefault="001628E9" w:rsidP="002A7B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5118C"/>
    <w:multiLevelType w:val="hybridMultilevel"/>
    <w:tmpl w:val="DCC877E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F556855"/>
    <w:multiLevelType w:val="hybridMultilevel"/>
    <w:tmpl w:val="E2E0323C"/>
    <w:lvl w:ilvl="0" w:tplc="0405000B">
      <w:start w:val="1"/>
      <w:numFmt w:val="bullet"/>
      <w:lvlText w:val=""/>
      <w:lvlJc w:val="left"/>
      <w:pPr>
        <w:tabs>
          <w:tab w:val="num" w:pos="6881"/>
        </w:tabs>
        <w:ind w:left="6881" w:hanging="360"/>
      </w:pPr>
      <w:rPr>
        <w:rFonts w:ascii="Wingdings" w:hAnsi="Wingdings" w:hint="default"/>
      </w:rPr>
    </w:lvl>
    <w:lvl w:ilvl="1" w:tplc="04050009">
      <w:start w:val="1"/>
      <w:numFmt w:val="bullet"/>
      <w:lvlText w:val=""/>
      <w:lvlJc w:val="left"/>
      <w:pPr>
        <w:tabs>
          <w:tab w:val="num" w:pos="180"/>
        </w:tabs>
        <w:ind w:left="180" w:hanging="360"/>
      </w:pPr>
      <w:rPr>
        <w:rFonts w:ascii="Wingdings" w:hAnsi="Wingdings" w:hint="default"/>
      </w:rPr>
    </w:lvl>
    <w:lvl w:ilvl="2" w:tplc="04050005">
      <w:start w:val="1"/>
      <w:numFmt w:val="decimal"/>
      <w:lvlText w:val="%3."/>
      <w:lvlJc w:val="left"/>
      <w:pPr>
        <w:tabs>
          <w:tab w:val="num" w:pos="900"/>
        </w:tabs>
        <w:ind w:left="900" w:hanging="360"/>
      </w:pPr>
      <w:rPr>
        <w:rFonts w:cs="Times New Roman"/>
      </w:rPr>
    </w:lvl>
    <w:lvl w:ilvl="3" w:tplc="04050001">
      <w:start w:val="1"/>
      <w:numFmt w:val="decimal"/>
      <w:lvlText w:val="%4."/>
      <w:lvlJc w:val="left"/>
      <w:pPr>
        <w:tabs>
          <w:tab w:val="num" w:pos="1620"/>
        </w:tabs>
        <w:ind w:left="1620" w:hanging="360"/>
      </w:pPr>
      <w:rPr>
        <w:rFonts w:cs="Times New Roman"/>
      </w:rPr>
    </w:lvl>
    <w:lvl w:ilvl="4" w:tplc="04050003">
      <w:start w:val="1"/>
      <w:numFmt w:val="decimal"/>
      <w:lvlText w:val="%5."/>
      <w:lvlJc w:val="left"/>
      <w:pPr>
        <w:tabs>
          <w:tab w:val="num" w:pos="2340"/>
        </w:tabs>
        <w:ind w:left="2340" w:hanging="360"/>
      </w:pPr>
      <w:rPr>
        <w:rFonts w:cs="Times New Roman"/>
      </w:rPr>
    </w:lvl>
    <w:lvl w:ilvl="5" w:tplc="04050005">
      <w:start w:val="1"/>
      <w:numFmt w:val="decimal"/>
      <w:lvlText w:val="%6."/>
      <w:lvlJc w:val="left"/>
      <w:pPr>
        <w:tabs>
          <w:tab w:val="num" w:pos="3060"/>
        </w:tabs>
        <w:ind w:left="3060" w:hanging="360"/>
      </w:pPr>
      <w:rPr>
        <w:rFonts w:cs="Times New Roman"/>
      </w:rPr>
    </w:lvl>
    <w:lvl w:ilvl="6" w:tplc="04050001">
      <w:start w:val="1"/>
      <w:numFmt w:val="decimal"/>
      <w:lvlText w:val="%7."/>
      <w:lvlJc w:val="left"/>
      <w:pPr>
        <w:tabs>
          <w:tab w:val="num" w:pos="3780"/>
        </w:tabs>
        <w:ind w:left="3780" w:hanging="360"/>
      </w:pPr>
      <w:rPr>
        <w:rFonts w:cs="Times New Roman"/>
      </w:rPr>
    </w:lvl>
    <w:lvl w:ilvl="7" w:tplc="04050003">
      <w:start w:val="1"/>
      <w:numFmt w:val="decimal"/>
      <w:lvlText w:val="%8."/>
      <w:lvlJc w:val="left"/>
      <w:pPr>
        <w:tabs>
          <w:tab w:val="num" w:pos="4500"/>
        </w:tabs>
        <w:ind w:left="4500" w:hanging="360"/>
      </w:pPr>
      <w:rPr>
        <w:rFonts w:cs="Times New Roman"/>
      </w:rPr>
    </w:lvl>
    <w:lvl w:ilvl="8" w:tplc="04050005">
      <w:start w:val="1"/>
      <w:numFmt w:val="decimal"/>
      <w:lvlText w:val="%9."/>
      <w:lvlJc w:val="left"/>
      <w:pPr>
        <w:tabs>
          <w:tab w:val="num" w:pos="5220"/>
        </w:tabs>
        <w:ind w:left="5220" w:hanging="360"/>
      </w:pPr>
      <w:rPr>
        <w:rFonts w:cs="Times New Roman"/>
      </w:rPr>
    </w:lvl>
  </w:abstractNum>
  <w:abstractNum w:abstractNumId="2" w15:restartNumberingAfterBreak="0">
    <w:nsid w:val="20DC5F3A"/>
    <w:multiLevelType w:val="hybridMultilevel"/>
    <w:tmpl w:val="61EC2C14"/>
    <w:lvl w:ilvl="0" w:tplc="D14C03A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5432DD4"/>
    <w:multiLevelType w:val="hybridMultilevel"/>
    <w:tmpl w:val="C83C4B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F852E1"/>
    <w:multiLevelType w:val="hybridMultilevel"/>
    <w:tmpl w:val="7ACC64F0"/>
    <w:lvl w:ilvl="0" w:tplc="7638CE28">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C6564CC"/>
    <w:multiLevelType w:val="hybridMultilevel"/>
    <w:tmpl w:val="2280F7B4"/>
    <w:lvl w:ilvl="0" w:tplc="0405000F">
      <w:start w:val="1"/>
      <w:numFmt w:val="decimal"/>
      <w:lvlText w:val="%1."/>
      <w:lvlJc w:val="left"/>
      <w:pPr>
        <w:tabs>
          <w:tab w:val="num" w:pos="360"/>
        </w:tabs>
        <w:ind w:left="360" w:hanging="360"/>
      </w:pPr>
      <w:rPr>
        <w:rFonts w:cs="Times New Roman"/>
      </w:rPr>
    </w:lvl>
    <w:lvl w:ilvl="1" w:tplc="04050001">
      <w:start w:val="1"/>
      <w:numFmt w:val="bullet"/>
      <w:lvlText w:val=""/>
      <w:lvlJc w:val="left"/>
      <w:pPr>
        <w:tabs>
          <w:tab w:val="num" w:pos="1440"/>
        </w:tabs>
        <w:ind w:left="1440" w:hanging="360"/>
      </w:pPr>
      <w:rPr>
        <w:rFonts w:ascii="Symbol" w:hAnsi="Symbol" w:hint="default"/>
      </w:rPr>
    </w:lvl>
    <w:lvl w:ilvl="2" w:tplc="63A6376C">
      <w:start w:val="1"/>
      <w:numFmt w:val="bullet"/>
      <w:lvlText w:val=""/>
      <w:lvlJc w:val="left"/>
      <w:pPr>
        <w:tabs>
          <w:tab w:val="num" w:pos="2643"/>
        </w:tabs>
        <w:ind w:left="2643" w:hanging="663"/>
      </w:pPr>
      <w:rPr>
        <w:rFonts w:ascii="Wingdings" w:hAnsi="Wingdings" w:hint="default"/>
      </w:rPr>
    </w:lvl>
    <w:lvl w:ilvl="3" w:tplc="0405000F">
      <w:start w:val="1"/>
      <w:numFmt w:val="decimal"/>
      <w:lvlText w:val="%4."/>
      <w:lvlJc w:val="left"/>
      <w:pPr>
        <w:tabs>
          <w:tab w:val="num" w:pos="2880"/>
        </w:tabs>
        <w:ind w:left="2880" w:hanging="360"/>
      </w:pPr>
      <w:rPr>
        <w:rFonts w:cs="Times New Roman"/>
      </w:rPr>
    </w:lvl>
    <w:lvl w:ilvl="4" w:tplc="04050019">
      <w:start w:val="1"/>
      <w:numFmt w:val="decimal"/>
      <w:lvlText w:val="%5."/>
      <w:lvlJc w:val="left"/>
      <w:pPr>
        <w:tabs>
          <w:tab w:val="num" w:pos="3600"/>
        </w:tabs>
        <w:ind w:left="3600" w:hanging="360"/>
      </w:pPr>
      <w:rPr>
        <w:rFonts w:cs="Times New Roman"/>
      </w:rPr>
    </w:lvl>
    <w:lvl w:ilvl="5" w:tplc="0405001B">
      <w:start w:val="1"/>
      <w:numFmt w:val="decimal"/>
      <w:lvlText w:val="%6."/>
      <w:lvlJc w:val="left"/>
      <w:pPr>
        <w:tabs>
          <w:tab w:val="num" w:pos="4320"/>
        </w:tabs>
        <w:ind w:left="4320" w:hanging="360"/>
      </w:pPr>
      <w:rPr>
        <w:rFonts w:cs="Times New Roman"/>
      </w:rPr>
    </w:lvl>
    <w:lvl w:ilvl="6" w:tplc="0405000F">
      <w:start w:val="1"/>
      <w:numFmt w:val="decimal"/>
      <w:lvlText w:val="%7."/>
      <w:lvlJc w:val="left"/>
      <w:pPr>
        <w:tabs>
          <w:tab w:val="num" w:pos="5040"/>
        </w:tabs>
        <w:ind w:left="5040" w:hanging="360"/>
      </w:pPr>
      <w:rPr>
        <w:rFonts w:cs="Times New Roman"/>
      </w:rPr>
    </w:lvl>
    <w:lvl w:ilvl="7" w:tplc="04050019">
      <w:start w:val="1"/>
      <w:numFmt w:val="decimal"/>
      <w:lvlText w:val="%8."/>
      <w:lvlJc w:val="left"/>
      <w:pPr>
        <w:tabs>
          <w:tab w:val="num" w:pos="5760"/>
        </w:tabs>
        <w:ind w:left="5760" w:hanging="360"/>
      </w:pPr>
      <w:rPr>
        <w:rFonts w:cs="Times New Roman"/>
      </w:rPr>
    </w:lvl>
    <w:lvl w:ilvl="8" w:tplc="0405001B">
      <w:start w:val="1"/>
      <w:numFmt w:val="decimal"/>
      <w:lvlText w:val="%9."/>
      <w:lvlJc w:val="left"/>
      <w:pPr>
        <w:tabs>
          <w:tab w:val="num" w:pos="6480"/>
        </w:tabs>
        <w:ind w:left="6480" w:hanging="360"/>
      </w:pPr>
      <w:rPr>
        <w:rFonts w:cs="Times New Roman"/>
      </w:rPr>
    </w:lvl>
  </w:abstractNum>
  <w:abstractNum w:abstractNumId="6" w15:restartNumberingAfterBreak="0">
    <w:nsid w:val="30E4643E"/>
    <w:multiLevelType w:val="hybridMultilevel"/>
    <w:tmpl w:val="0988FECA"/>
    <w:lvl w:ilvl="0" w:tplc="760058B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F9034EA"/>
    <w:multiLevelType w:val="hybridMultilevel"/>
    <w:tmpl w:val="7FF2F580"/>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344441F"/>
    <w:multiLevelType w:val="hybridMultilevel"/>
    <w:tmpl w:val="EE166F9C"/>
    <w:lvl w:ilvl="0" w:tplc="5A2CE5A0">
      <w:start w:val="1"/>
      <w:numFmt w:val="decimal"/>
      <w:lvlText w:val="%1."/>
      <w:lvlJc w:val="left"/>
      <w:pPr>
        <w:ind w:left="1260" w:hanging="360"/>
      </w:pPr>
      <w:rPr>
        <w:rFonts w:hint="default"/>
      </w:rPr>
    </w:lvl>
    <w:lvl w:ilvl="1" w:tplc="04050019" w:tentative="1">
      <w:start w:val="1"/>
      <w:numFmt w:val="lowerLetter"/>
      <w:lvlText w:val="%2."/>
      <w:lvlJc w:val="left"/>
      <w:pPr>
        <w:ind w:left="1980" w:hanging="360"/>
      </w:pPr>
    </w:lvl>
    <w:lvl w:ilvl="2" w:tplc="0405001B" w:tentative="1">
      <w:start w:val="1"/>
      <w:numFmt w:val="lowerRoman"/>
      <w:lvlText w:val="%3."/>
      <w:lvlJc w:val="right"/>
      <w:pPr>
        <w:ind w:left="2700" w:hanging="180"/>
      </w:pPr>
    </w:lvl>
    <w:lvl w:ilvl="3" w:tplc="0405000F" w:tentative="1">
      <w:start w:val="1"/>
      <w:numFmt w:val="decimal"/>
      <w:lvlText w:val="%4."/>
      <w:lvlJc w:val="left"/>
      <w:pPr>
        <w:ind w:left="3420" w:hanging="360"/>
      </w:pPr>
    </w:lvl>
    <w:lvl w:ilvl="4" w:tplc="04050019" w:tentative="1">
      <w:start w:val="1"/>
      <w:numFmt w:val="lowerLetter"/>
      <w:lvlText w:val="%5."/>
      <w:lvlJc w:val="left"/>
      <w:pPr>
        <w:ind w:left="4140" w:hanging="360"/>
      </w:pPr>
    </w:lvl>
    <w:lvl w:ilvl="5" w:tplc="0405001B" w:tentative="1">
      <w:start w:val="1"/>
      <w:numFmt w:val="lowerRoman"/>
      <w:lvlText w:val="%6."/>
      <w:lvlJc w:val="right"/>
      <w:pPr>
        <w:ind w:left="4860" w:hanging="180"/>
      </w:pPr>
    </w:lvl>
    <w:lvl w:ilvl="6" w:tplc="0405000F" w:tentative="1">
      <w:start w:val="1"/>
      <w:numFmt w:val="decimal"/>
      <w:lvlText w:val="%7."/>
      <w:lvlJc w:val="left"/>
      <w:pPr>
        <w:ind w:left="5580" w:hanging="360"/>
      </w:pPr>
    </w:lvl>
    <w:lvl w:ilvl="7" w:tplc="04050019" w:tentative="1">
      <w:start w:val="1"/>
      <w:numFmt w:val="lowerLetter"/>
      <w:lvlText w:val="%8."/>
      <w:lvlJc w:val="left"/>
      <w:pPr>
        <w:ind w:left="6300" w:hanging="360"/>
      </w:pPr>
    </w:lvl>
    <w:lvl w:ilvl="8" w:tplc="0405001B" w:tentative="1">
      <w:start w:val="1"/>
      <w:numFmt w:val="lowerRoman"/>
      <w:lvlText w:val="%9."/>
      <w:lvlJc w:val="right"/>
      <w:pPr>
        <w:ind w:left="7020" w:hanging="180"/>
      </w:pPr>
    </w:lvl>
  </w:abstractNum>
  <w:abstractNum w:abstractNumId="9" w15:restartNumberingAfterBreak="0">
    <w:nsid w:val="45FA439C"/>
    <w:multiLevelType w:val="hybridMultilevel"/>
    <w:tmpl w:val="F5B84F72"/>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30C2E30"/>
    <w:multiLevelType w:val="hybridMultilevel"/>
    <w:tmpl w:val="45E4A62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D1D46FA"/>
    <w:multiLevelType w:val="hybridMultilevel"/>
    <w:tmpl w:val="E6422F1A"/>
    <w:lvl w:ilvl="0" w:tplc="DE5289A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77E7A98"/>
    <w:multiLevelType w:val="hybridMultilevel"/>
    <w:tmpl w:val="72B05704"/>
    <w:lvl w:ilvl="0" w:tplc="9D983CB2">
      <w:start w:val="1"/>
      <w:numFmt w:val="bullet"/>
      <w:lvlText w:val="-"/>
      <w:lvlJc w:val="left"/>
      <w:pPr>
        <w:tabs>
          <w:tab w:val="num" w:pos="360"/>
        </w:tabs>
        <w:ind w:left="340" w:hanging="340"/>
      </w:pPr>
      <w:rPr>
        <w:rFonts w:ascii="Times New Roman" w:hAnsi="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890BA3"/>
    <w:multiLevelType w:val="hybridMultilevel"/>
    <w:tmpl w:val="32D8EC60"/>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93406E0"/>
    <w:multiLevelType w:val="hybridMultilevel"/>
    <w:tmpl w:val="038EDADA"/>
    <w:lvl w:ilvl="0" w:tplc="2990BD40">
      <w:start w:val="1"/>
      <w:numFmt w:val="bullet"/>
      <w:lvlText w:val=""/>
      <w:lvlJc w:val="left"/>
      <w:pPr>
        <w:tabs>
          <w:tab w:val="num" w:pos="720"/>
        </w:tabs>
        <w:ind w:left="720" w:hanging="360"/>
      </w:pPr>
      <w:rPr>
        <w:rFonts w:ascii="Symbol" w:hAnsi="Symbol" w:hint="default"/>
      </w:rPr>
    </w:lvl>
    <w:lvl w:ilvl="1" w:tplc="04050019">
      <w:start w:val="1"/>
      <w:numFmt w:val="bullet"/>
      <w:lvlText w:val=""/>
      <w:lvlJc w:val="left"/>
      <w:pPr>
        <w:tabs>
          <w:tab w:val="num" w:pos="1440"/>
        </w:tabs>
        <w:ind w:left="1440" w:hanging="360"/>
      </w:pPr>
      <w:rPr>
        <w:rFonts w:ascii="Symbol" w:hAnsi="Symbol" w:hint="default"/>
        <w:color w:val="auto"/>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num w:numId="1">
    <w:abstractNumId w:val="5"/>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2"/>
  </w:num>
  <w:num w:numId="4">
    <w:abstractNumId w:val="11"/>
  </w:num>
  <w:num w:numId="5">
    <w:abstractNumId w:val="6"/>
  </w:num>
  <w:num w:numId="6">
    <w:abstractNumId w:val="2"/>
  </w:num>
  <w:num w:numId="7">
    <w:abstractNumId w:val="5"/>
  </w:num>
  <w:num w:numId="8">
    <w:abstractNumId w:val="7"/>
  </w:num>
  <w:num w:numId="9">
    <w:abstractNumId w:val="8"/>
  </w:num>
  <w:num w:numId="10">
    <w:abstractNumId w:val="3"/>
  </w:num>
  <w:num w:numId="11">
    <w:abstractNumId w:val="0"/>
  </w:num>
  <w:num w:numId="12">
    <w:abstractNumId w:val="9"/>
  </w:num>
  <w:num w:numId="13">
    <w:abstractNumId w:val="10"/>
  </w:num>
  <w:num w:numId="14">
    <w:abstractNumId w:val="4"/>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787F"/>
    <w:rsid w:val="0005152C"/>
    <w:rsid w:val="00053BDC"/>
    <w:rsid w:val="00065A74"/>
    <w:rsid w:val="000B2EAC"/>
    <w:rsid w:val="000D5B72"/>
    <w:rsid w:val="000F2ABC"/>
    <w:rsid w:val="00106145"/>
    <w:rsid w:val="00113460"/>
    <w:rsid w:val="00126429"/>
    <w:rsid w:val="00147BA9"/>
    <w:rsid w:val="001533E2"/>
    <w:rsid w:val="001628E9"/>
    <w:rsid w:val="0017014A"/>
    <w:rsid w:val="00171FC6"/>
    <w:rsid w:val="001729A0"/>
    <w:rsid w:val="00174973"/>
    <w:rsid w:val="00175568"/>
    <w:rsid w:val="00193A1F"/>
    <w:rsid w:val="001A23C7"/>
    <w:rsid w:val="001C58CF"/>
    <w:rsid w:val="001E0304"/>
    <w:rsid w:val="001F320C"/>
    <w:rsid w:val="001F5FDF"/>
    <w:rsid w:val="00202D56"/>
    <w:rsid w:val="00211D27"/>
    <w:rsid w:val="002154D8"/>
    <w:rsid w:val="00251245"/>
    <w:rsid w:val="00293866"/>
    <w:rsid w:val="002A7B52"/>
    <w:rsid w:val="002E13F5"/>
    <w:rsid w:val="002F4BE7"/>
    <w:rsid w:val="002F625E"/>
    <w:rsid w:val="00353BAF"/>
    <w:rsid w:val="003547A6"/>
    <w:rsid w:val="00360A32"/>
    <w:rsid w:val="00396D2A"/>
    <w:rsid w:val="003E2C8E"/>
    <w:rsid w:val="00415E9E"/>
    <w:rsid w:val="00421CA1"/>
    <w:rsid w:val="00450B32"/>
    <w:rsid w:val="0045225D"/>
    <w:rsid w:val="00455E14"/>
    <w:rsid w:val="004C48E7"/>
    <w:rsid w:val="005603CB"/>
    <w:rsid w:val="00563CF8"/>
    <w:rsid w:val="005748F4"/>
    <w:rsid w:val="005771EF"/>
    <w:rsid w:val="005C1E10"/>
    <w:rsid w:val="005E2D79"/>
    <w:rsid w:val="005F2133"/>
    <w:rsid w:val="006141F1"/>
    <w:rsid w:val="006355AA"/>
    <w:rsid w:val="00642784"/>
    <w:rsid w:val="006527FC"/>
    <w:rsid w:val="0066409D"/>
    <w:rsid w:val="00675D85"/>
    <w:rsid w:val="00677CDB"/>
    <w:rsid w:val="00682C5C"/>
    <w:rsid w:val="006A02BF"/>
    <w:rsid w:val="006A5924"/>
    <w:rsid w:val="006B6C71"/>
    <w:rsid w:val="006C2B7B"/>
    <w:rsid w:val="006F12DB"/>
    <w:rsid w:val="006F389E"/>
    <w:rsid w:val="006F7889"/>
    <w:rsid w:val="006F7C8E"/>
    <w:rsid w:val="00757700"/>
    <w:rsid w:val="00771F65"/>
    <w:rsid w:val="00783DC2"/>
    <w:rsid w:val="00785916"/>
    <w:rsid w:val="0078765B"/>
    <w:rsid w:val="007947E7"/>
    <w:rsid w:val="00795F88"/>
    <w:rsid w:val="007B6083"/>
    <w:rsid w:val="007D262B"/>
    <w:rsid w:val="007F7111"/>
    <w:rsid w:val="008108DD"/>
    <w:rsid w:val="0081489F"/>
    <w:rsid w:val="0081543D"/>
    <w:rsid w:val="00835B0B"/>
    <w:rsid w:val="00873FDA"/>
    <w:rsid w:val="00875287"/>
    <w:rsid w:val="008A7D23"/>
    <w:rsid w:val="008E10BD"/>
    <w:rsid w:val="00917805"/>
    <w:rsid w:val="009363E4"/>
    <w:rsid w:val="00946105"/>
    <w:rsid w:val="0094683C"/>
    <w:rsid w:val="009A0832"/>
    <w:rsid w:val="009B1232"/>
    <w:rsid w:val="00A0234A"/>
    <w:rsid w:val="00A06EF2"/>
    <w:rsid w:val="00A1508C"/>
    <w:rsid w:val="00A15FC0"/>
    <w:rsid w:val="00A34C60"/>
    <w:rsid w:val="00A852AB"/>
    <w:rsid w:val="00A96567"/>
    <w:rsid w:val="00A97136"/>
    <w:rsid w:val="00AC4838"/>
    <w:rsid w:val="00B21E00"/>
    <w:rsid w:val="00B27013"/>
    <w:rsid w:val="00B37A8A"/>
    <w:rsid w:val="00B51779"/>
    <w:rsid w:val="00B70160"/>
    <w:rsid w:val="00B723BC"/>
    <w:rsid w:val="00B90203"/>
    <w:rsid w:val="00B94F2D"/>
    <w:rsid w:val="00BC06F5"/>
    <w:rsid w:val="00C04AB3"/>
    <w:rsid w:val="00C156A8"/>
    <w:rsid w:val="00C4521D"/>
    <w:rsid w:val="00C46D89"/>
    <w:rsid w:val="00C60D45"/>
    <w:rsid w:val="00C916BF"/>
    <w:rsid w:val="00CA4AF0"/>
    <w:rsid w:val="00CB28F8"/>
    <w:rsid w:val="00CF27AA"/>
    <w:rsid w:val="00D90529"/>
    <w:rsid w:val="00D944CA"/>
    <w:rsid w:val="00DE0620"/>
    <w:rsid w:val="00E0159B"/>
    <w:rsid w:val="00E017AA"/>
    <w:rsid w:val="00E02BF2"/>
    <w:rsid w:val="00E04B50"/>
    <w:rsid w:val="00E3694E"/>
    <w:rsid w:val="00E457DA"/>
    <w:rsid w:val="00E54198"/>
    <w:rsid w:val="00E83A4B"/>
    <w:rsid w:val="00ED787F"/>
    <w:rsid w:val="00EF22D2"/>
    <w:rsid w:val="00EF5EDE"/>
    <w:rsid w:val="00EF7DC4"/>
    <w:rsid w:val="00F11326"/>
    <w:rsid w:val="00F27372"/>
    <w:rsid w:val="00F354B9"/>
    <w:rsid w:val="00F83729"/>
    <w:rsid w:val="00F87626"/>
    <w:rsid w:val="00FA2104"/>
    <w:rsid w:val="00FA290E"/>
    <w:rsid w:val="00FA44FA"/>
    <w:rsid w:val="00FB1DE4"/>
    <w:rsid w:val="00FC6792"/>
    <w:rsid w:val="00FE4A31"/>
    <w:rsid w:val="00FE5A7D"/>
    <w:rsid w:val="00FF6D8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E00ADF"/>
  <w15:docId w15:val="{3B1ED5EF-CDE6-4DF0-B65E-687207391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E0304"/>
    <w:rPr>
      <w:rFonts w:ascii="Times New Roman" w:hAnsi="Times New Roman"/>
      <w:sz w:val="24"/>
      <w:szCs w:val="24"/>
    </w:rPr>
  </w:style>
  <w:style w:type="paragraph" w:styleId="Nadpis1">
    <w:name w:val="heading 1"/>
    <w:basedOn w:val="Normln"/>
    <w:next w:val="Normln"/>
    <w:link w:val="Nadpis1Char"/>
    <w:uiPriority w:val="99"/>
    <w:qFormat/>
    <w:rsid w:val="00FA2104"/>
    <w:pPr>
      <w:keepNext/>
      <w:jc w:val="center"/>
      <w:outlineLvl w:val="0"/>
    </w:pPr>
    <w:rPr>
      <w:sz w:val="20"/>
      <w:szCs w:val="20"/>
    </w:rPr>
  </w:style>
  <w:style w:type="paragraph" w:styleId="Nadpis2">
    <w:name w:val="heading 2"/>
    <w:basedOn w:val="Normln"/>
    <w:next w:val="Normln"/>
    <w:link w:val="Nadpis2Char"/>
    <w:uiPriority w:val="99"/>
    <w:qFormat/>
    <w:rsid w:val="00FA2104"/>
    <w:pPr>
      <w:keepNext/>
      <w:outlineLvl w:val="1"/>
    </w:pPr>
    <w:rPr>
      <w:sz w:val="20"/>
      <w:szCs w:val="20"/>
    </w:rPr>
  </w:style>
  <w:style w:type="paragraph" w:styleId="Nadpis3">
    <w:name w:val="heading 3"/>
    <w:basedOn w:val="Normln"/>
    <w:next w:val="Normln"/>
    <w:link w:val="Nadpis3Char"/>
    <w:uiPriority w:val="99"/>
    <w:qFormat/>
    <w:rsid w:val="00FA2104"/>
    <w:pPr>
      <w:keepNext/>
      <w:outlineLvl w:val="2"/>
    </w:pPr>
    <w:rPr>
      <w:u w:val="single"/>
    </w:rPr>
  </w:style>
  <w:style w:type="paragraph" w:styleId="Nadpis4">
    <w:name w:val="heading 4"/>
    <w:basedOn w:val="Normln"/>
    <w:next w:val="Normln"/>
    <w:link w:val="Nadpis4Char"/>
    <w:uiPriority w:val="99"/>
    <w:qFormat/>
    <w:rsid w:val="00FA2104"/>
    <w:pPr>
      <w:keepNext/>
      <w:outlineLvl w:val="3"/>
    </w:pPr>
    <w:rPr>
      <w:b/>
      <w:bCs/>
    </w:rPr>
  </w:style>
  <w:style w:type="paragraph" w:styleId="Nadpis5">
    <w:name w:val="heading 5"/>
    <w:basedOn w:val="Normln"/>
    <w:next w:val="Normln"/>
    <w:link w:val="Nadpis5Char"/>
    <w:uiPriority w:val="99"/>
    <w:qFormat/>
    <w:rsid w:val="00FA2104"/>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uiPriority w:val="99"/>
    <w:qFormat/>
    <w:rsid w:val="00FA2104"/>
    <w:pPr>
      <w:keepNext/>
      <w:jc w:val="center"/>
      <w:outlineLvl w:val="5"/>
    </w:pPr>
    <w:rPr>
      <w:b/>
      <w:bCs/>
    </w:rPr>
  </w:style>
  <w:style w:type="paragraph" w:styleId="Nadpis7">
    <w:name w:val="heading 7"/>
    <w:basedOn w:val="Normln"/>
    <w:next w:val="Normln"/>
    <w:link w:val="Nadpis7Char"/>
    <w:uiPriority w:val="99"/>
    <w:qFormat/>
    <w:rsid w:val="00FA2104"/>
    <w:pPr>
      <w:keepNext/>
      <w:outlineLvl w:val="6"/>
    </w:pPr>
    <w:rPr>
      <w:b/>
      <w:bCs/>
      <w:u w:val="single"/>
    </w:rPr>
  </w:style>
  <w:style w:type="paragraph" w:styleId="Nadpis8">
    <w:name w:val="heading 8"/>
    <w:basedOn w:val="Normln"/>
    <w:next w:val="Normln"/>
    <w:link w:val="Nadpis8Char"/>
    <w:uiPriority w:val="99"/>
    <w:qFormat/>
    <w:rsid w:val="00FA2104"/>
    <w:pPr>
      <w:keepNext/>
      <w:outlineLvl w:val="7"/>
    </w:pPr>
    <w:rPr>
      <w:b/>
      <w:bCs/>
      <w:u w:val="single"/>
    </w:rPr>
  </w:style>
  <w:style w:type="paragraph" w:styleId="Nadpis9">
    <w:name w:val="heading 9"/>
    <w:basedOn w:val="Normln"/>
    <w:next w:val="Normln"/>
    <w:link w:val="Nadpis9Char"/>
    <w:uiPriority w:val="99"/>
    <w:qFormat/>
    <w:rsid w:val="00FA2104"/>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FA2104"/>
    <w:rPr>
      <w:rFonts w:ascii="Times New Roman" w:hAnsi="Times New Roman" w:cs="Times New Roman"/>
      <w:sz w:val="20"/>
      <w:szCs w:val="20"/>
      <w:lang w:eastAsia="cs-CZ"/>
    </w:rPr>
  </w:style>
  <w:style w:type="character" w:customStyle="1" w:styleId="Nadpis2Char">
    <w:name w:val="Nadpis 2 Char"/>
    <w:link w:val="Nadpis2"/>
    <w:uiPriority w:val="99"/>
    <w:locked/>
    <w:rsid w:val="00FA2104"/>
    <w:rPr>
      <w:rFonts w:ascii="Times New Roman" w:hAnsi="Times New Roman" w:cs="Times New Roman"/>
      <w:sz w:val="20"/>
      <w:szCs w:val="20"/>
      <w:lang w:eastAsia="cs-CZ"/>
    </w:rPr>
  </w:style>
  <w:style w:type="character" w:customStyle="1" w:styleId="Nadpis3Char">
    <w:name w:val="Nadpis 3 Char"/>
    <w:link w:val="Nadpis3"/>
    <w:uiPriority w:val="99"/>
    <w:locked/>
    <w:rsid w:val="00FA2104"/>
    <w:rPr>
      <w:rFonts w:ascii="Times New Roman" w:hAnsi="Times New Roman" w:cs="Times New Roman"/>
      <w:sz w:val="24"/>
      <w:szCs w:val="24"/>
      <w:u w:val="single"/>
      <w:lang w:eastAsia="cs-CZ"/>
    </w:rPr>
  </w:style>
  <w:style w:type="character" w:customStyle="1" w:styleId="Nadpis4Char">
    <w:name w:val="Nadpis 4 Char"/>
    <w:link w:val="Nadpis4"/>
    <w:uiPriority w:val="99"/>
    <w:locked/>
    <w:rsid w:val="00FA2104"/>
    <w:rPr>
      <w:rFonts w:ascii="Times New Roman" w:hAnsi="Times New Roman" w:cs="Times New Roman"/>
      <w:b/>
      <w:bCs/>
      <w:sz w:val="24"/>
      <w:szCs w:val="24"/>
      <w:lang w:eastAsia="cs-CZ"/>
    </w:rPr>
  </w:style>
  <w:style w:type="character" w:customStyle="1" w:styleId="Nadpis5Char">
    <w:name w:val="Nadpis 5 Char"/>
    <w:link w:val="Nadpis5"/>
    <w:uiPriority w:val="99"/>
    <w:locked/>
    <w:rsid w:val="00FA2104"/>
    <w:rPr>
      <w:rFonts w:ascii="Times New Roman" w:hAnsi="Times New Roman" w:cs="Times New Roman"/>
      <w:sz w:val="20"/>
      <w:szCs w:val="20"/>
      <w:u w:val="single"/>
      <w:lang w:eastAsia="cs-CZ"/>
    </w:rPr>
  </w:style>
  <w:style w:type="character" w:customStyle="1" w:styleId="Nadpis6Char">
    <w:name w:val="Nadpis 6 Char"/>
    <w:link w:val="Nadpis6"/>
    <w:uiPriority w:val="99"/>
    <w:locked/>
    <w:rsid w:val="00FA2104"/>
    <w:rPr>
      <w:rFonts w:ascii="Times New Roman" w:hAnsi="Times New Roman" w:cs="Times New Roman"/>
      <w:b/>
      <w:bCs/>
      <w:sz w:val="24"/>
      <w:szCs w:val="24"/>
      <w:lang w:eastAsia="cs-CZ"/>
    </w:rPr>
  </w:style>
  <w:style w:type="character" w:customStyle="1" w:styleId="Nadpis7Char">
    <w:name w:val="Nadpis 7 Char"/>
    <w:link w:val="Nadpis7"/>
    <w:uiPriority w:val="99"/>
    <w:locked/>
    <w:rsid w:val="00FA2104"/>
    <w:rPr>
      <w:rFonts w:ascii="Times New Roman" w:hAnsi="Times New Roman" w:cs="Times New Roman"/>
      <w:b/>
      <w:bCs/>
      <w:sz w:val="24"/>
      <w:szCs w:val="24"/>
      <w:u w:val="single"/>
      <w:lang w:eastAsia="cs-CZ"/>
    </w:rPr>
  </w:style>
  <w:style w:type="character" w:customStyle="1" w:styleId="Nadpis8Char">
    <w:name w:val="Nadpis 8 Char"/>
    <w:link w:val="Nadpis8"/>
    <w:uiPriority w:val="99"/>
    <w:locked/>
    <w:rsid w:val="00FA2104"/>
    <w:rPr>
      <w:rFonts w:ascii="Times New Roman" w:hAnsi="Times New Roman" w:cs="Times New Roman"/>
      <w:b/>
      <w:bCs/>
      <w:sz w:val="24"/>
      <w:szCs w:val="24"/>
      <w:u w:val="single"/>
      <w:lang w:eastAsia="cs-CZ"/>
    </w:rPr>
  </w:style>
  <w:style w:type="character" w:customStyle="1" w:styleId="Nadpis9Char">
    <w:name w:val="Nadpis 9 Char"/>
    <w:link w:val="Nadpis9"/>
    <w:uiPriority w:val="99"/>
    <w:locked/>
    <w:rsid w:val="00FA2104"/>
    <w:rPr>
      <w:rFonts w:ascii="Times New Roman" w:hAnsi="Times New Roman" w:cs="Times New Roman"/>
      <w:b/>
      <w:bCs/>
      <w:sz w:val="24"/>
      <w:szCs w:val="24"/>
      <w:lang w:eastAsia="cs-CZ"/>
    </w:rPr>
  </w:style>
  <w:style w:type="paragraph" w:styleId="Nzev">
    <w:name w:val="Title"/>
    <w:basedOn w:val="Normln"/>
    <w:link w:val="NzevChar"/>
    <w:uiPriority w:val="99"/>
    <w:qFormat/>
    <w:rsid w:val="00FA2104"/>
    <w:pPr>
      <w:jc w:val="center"/>
    </w:pPr>
    <w:rPr>
      <w:b/>
      <w:bCs/>
      <w:u w:val="single"/>
    </w:rPr>
  </w:style>
  <w:style w:type="character" w:customStyle="1" w:styleId="NzevChar">
    <w:name w:val="Název Char"/>
    <w:link w:val="Nzev"/>
    <w:uiPriority w:val="99"/>
    <w:locked/>
    <w:rsid w:val="00FA2104"/>
    <w:rPr>
      <w:rFonts w:ascii="Times New Roman" w:hAnsi="Times New Roman" w:cs="Times New Roman"/>
      <w:b/>
      <w:bCs/>
      <w:sz w:val="24"/>
      <w:szCs w:val="24"/>
      <w:u w:val="single"/>
      <w:lang w:eastAsia="cs-CZ"/>
    </w:rPr>
  </w:style>
  <w:style w:type="paragraph" w:styleId="Podnadpis">
    <w:name w:val="Subtitle"/>
    <w:basedOn w:val="Normln"/>
    <w:next w:val="Normln"/>
    <w:link w:val="PodnadpisChar"/>
    <w:uiPriority w:val="99"/>
    <w:qFormat/>
    <w:rsid w:val="00FA2104"/>
    <w:pPr>
      <w:spacing w:after="60"/>
      <w:jc w:val="center"/>
      <w:outlineLvl w:val="1"/>
    </w:pPr>
    <w:rPr>
      <w:rFonts w:ascii="Cambria" w:hAnsi="Cambria"/>
    </w:rPr>
  </w:style>
  <w:style w:type="character" w:customStyle="1" w:styleId="PodnadpisChar">
    <w:name w:val="Podnadpis Char"/>
    <w:link w:val="Podnadpis"/>
    <w:uiPriority w:val="99"/>
    <w:locked/>
    <w:rsid w:val="00FA2104"/>
    <w:rPr>
      <w:rFonts w:ascii="Cambria" w:hAnsi="Cambria" w:cs="Times New Roman"/>
      <w:sz w:val="24"/>
      <w:szCs w:val="24"/>
    </w:rPr>
  </w:style>
  <w:style w:type="paragraph" w:styleId="Bezmezer">
    <w:name w:val="No Spacing"/>
    <w:uiPriority w:val="99"/>
    <w:qFormat/>
    <w:rsid w:val="00FA2104"/>
    <w:rPr>
      <w:rFonts w:ascii="Times New Roman" w:hAnsi="Times New Roman"/>
      <w:sz w:val="24"/>
      <w:szCs w:val="24"/>
    </w:rPr>
  </w:style>
  <w:style w:type="paragraph" w:styleId="Odstavecseseznamem">
    <w:name w:val="List Paragraph"/>
    <w:basedOn w:val="Normln"/>
    <w:uiPriority w:val="99"/>
    <w:qFormat/>
    <w:rsid w:val="00FA2104"/>
    <w:pPr>
      <w:ind w:left="720"/>
      <w:contextualSpacing/>
    </w:pPr>
  </w:style>
  <w:style w:type="paragraph" w:styleId="Zkladntextodsazen2">
    <w:name w:val="Body Text Indent 2"/>
    <w:basedOn w:val="Normln"/>
    <w:link w:val="Zkladntextodsazen2Char"/>
    <w:uiPriority w:val="99"/>
    <w:semiHidden/>
    <w:rsid w:val="001E0304"/>
    <w:pPr>
      <w:spacing w:after="120" w:line="480" w:lineRule="auto"/>
      <w:ind w:left="283"/>
    </w:pPr>
  </w:style>
  <w:style w:type="character" w:customStyle="1" w:styleId="Zkladntextodsazen2Char">
    <w:name w:val="Základní text odsazený 2 Char"/>
    <w:link w:val="Zkladntextodsazen2"/>
    <w:uiPriority w:val="99"/>
    <w:semiHidden/>
    <w:locked/>
    <w:rsid w:val="001E0304"/>
    <w:rPr>
      <w:rFonts w:ascii="Times New Roman" w:hAnsi="Times New Roman" w:cs="Times New Roman"/>
      <w:sz w:val="24"/>
      <w:szCs w:val="24"/>
    </w:rPr>
  </w:style>
  <w:style w:type="paragraph" w:customStyle="1" w:styleId="Normln1">
    <w:name w:val="Normální1"/>
    <w:basedOn w:val="Normln"/>
    <w:uiPriority w:val="99"/>
    <w:rsid w:val="000F2ABC"/>
  </w:style>
  <w:style w:type="character" w:customStyle="1" w:styleId="normalchar1">
    <w:name w:val="normal__char1"/>
    <w:uiPriority w:val="99"/>
    <w:rsid w:val="000F2ABC"/>
    <w:rPr>
      <w:rFonts w:ascii="Times New Roman" w:hAnsi="Times New Roman" w:cs="Times New Roman"/>
      <w:sz w:val="24"/>
      <w:szCs w:val="24"/>
    </w:rPr>
  </w:style>
  <w:style w:type="paragraph" w:styleId="Textbubliny">
    <w:name w:val="Balloon Text"/>
    <w:basedOn w:val="Normln"/>
    <w:link w:val="TextbublinyChar"/>
    <w:uiPriority w:val="99"/>
    <w:semiHidden/>
    <w:rsid w:val="00C916BF"/>
    <w:rPr>
      <w:rFonts w:ascii="Tahoma" w:hAnsi="Tahoma" w:cs="Tahoma"/>
      <w:sz w:val="16"/>
      <w:szCs w:val="16"/>
    </w:rPr>
  </w:style>
  <w:style w:type="character" w:customStyle="1" w:styleId="TextbublinyChar">
    <w:name w:val="Text bubliny Char"/>
    <w:link w:val="Textbubliny"/>
    <w:uiPriority w:val="99"/>
    <w:semiHidden/>
    <w:locked/>
    <w:rsid w:val="00C916BF"/>
    <w:rPr>
      <w:rFonts w:ascii="Tahoma" w:hAnsi="Tahoma" w:cs="Tahoma"/>
      <w:sz w:val="16"/>
      <w:szCs w:val="16"/>
    </w:rPr>
  </w:style>
  <w:style w:type="paragraph" w:styleId="Zhlav">
    <w:name w:val="header"/>
    <w:basedOn w:val="Normln"/>
    <w:link w:val="ZhlavChar"/>
    <w:uiPriority w:val="99"/>
    <w:unhideWhenUsed/>
    <w:rsid w:val="002A7B52"/>
    <w:pPr>
      <w:tabs>
        <w:tab w:val="center" w:pos="4536"/>
        <w:tab w:val="right" w:pos="9072"/>
      </w:tabs>
    </w:pPr>
  </w:style>
  <w:style w:type="character" w:customStyle="1" w:styleId="ZhlavChar">
    <w:name w:val="Záhlaví Char"/>
    <w:link w:val="Zhlav"/>
    <w:uiPriority w:val="99"/>
    <w:rsid w:val="002A7B52"/>
    <w:rPr>
      <w:rFonts w:ascii="Times New Roman" w:hAnsi="Times New Roman"/>
      <w:sz w:val="24"/>
      <w:szCs w:val="24"/>
    </w:rPr>
  </w:style>
  <w:style w:type="paragraph" w:styleId="Zpat">
    <w:name w:val="footer"/>
    <w:basedOn w:val="Normln"/>
    <w:link w:val="ZpatChar"/>
    <w:uiPriority w:val="99"/>
    <w:unhideWhenUsed/>
    <w:rsid w:val="002A7B52"/>
    <w:pPr>
      <w:tabs>
        <w:tab w:val="center" w:pos="4536"/>
        <w:tab w:val="right" w:pos="9072"/>
      </w:tabs>
    </w:pPr>
  </w:style>
  <w:style w:type="character" w:customStyle="1" w:styleId="ZpatChar">
    <w:name w:val="Zápatí Char"/>
    <w:link w:val="Zpat"/>
    <w:uiPriority w:val="99"/>
    <w:rsid w:val="002A7B52"/>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14498">
      <w:bodyDiv w:val="1"/>
      <w:marLeft w:val="0"/>
      <w:marRight w:val="0"/>
      <w:marTop w:val="0"/>
      <w:marBottom w:val="0"/>
      <w:divBdr>
        <w:top w:val="none" w:sz="0" w:space="0" w:color="auto"/>
        <w:left w:val="none" w:sz="0" w:space="0" w:color="auto"/>
        <w:bottom w:val="none" w:sz="0" w:space="0" w:color="auto"/>
        <w:right w:val="none" w:sz="0" w:space="0" w:color="auto"/>
      </w:divBdr>
    </w:div>
    <w:div w:id="62290953">
      <w:bodyDiv w:val="1"/>
      <w:marLeft w:val="0"/>
      <w:marRight w:val="0"/>
      <w:marTop w:val="0"/>
      <w:marBottom w:val="0"/>
      <w:divBdr>
        <w:top w:val="none" w:sz="0" w:space="0" w:color="auto"/>
        <w:left w:val="none" w:sz="0" w:space="0" w:color="auto"/>
        <w:bottom w:val="none" w:sz="0" w:space="0" w:color="auto"/>
        <w:right w:val="none" w:sz="0" w:space="0" w:color="auto"/>
      </w:divBdr>
    </w:div>
    <w:div w:id="123088523">
      <w:bodyDiv w:val="1"/>
      <w:marLeft w:val="0"/>
      <w:marRight w:val="0"/>
      <w:marTop w:val="0"/>
      <w:marBottom w:val="0"/>
      <w:divBdr>
        <w:top w:val="none" w:sz="0" w:space="0" w:color="auto"/>
        <w:left w:val="none" w:sz="0" w:space="0" w:color="auto"/>
        <w:bottom w:val="none" w:sz="0" w:space="0" w:color="auto"/>
        <w:right w:val="none" w:sz="0" w:space="0" w:color="auto"/>
      </w:divBdr>
    </w:div>
    <w:div w:id="217280714">
      <w:bodyDiv w:val="1"/>
      <w:marLeft w:val="0"/>
      <w:marRight w:val="0"/>
      <w:marTop w:val="0"/>
      <w:marBottom w:val="0"/>
      <w:divBdr>
        <w:top w:val="none" w:sz="0" w:space="0" w:color="auto"/>
        <w:left w:val="none" w:sz="0" w:space="0" w:color="auto"/>
        <w:bottom w:val="none" w:sz="0" w:space="0" w:color="auto"/>
        <w:right w:val="none" w:sz="0" w:space="0" w:color="auto"/>
      </w:divBdr>
    </w:div>
    <w:div w:id="362171350">
      <w:bodyDiv w:val="1"/>
      <w:marLeft w:val="0"/>
      <w:marRight w:val="0"/>
      <w:marTop w:val="0"/>
      <w:marBottom w:val="0"/>
      <w:divBdr>
        <w:top w:val="none" w:sz="0" w:space="0" w:color="auto"/>
        <w:left w:val="none" w:sz="0" w:space="0" w:color="auto"/>
        <w:bottom w:val="none" w:sz="0" w:space="0" w:color="auto"/>
        <w:right w:val="none" w:sz="0" w:space="0" w:color="auto"/>
      </w:divBdr>
    </w:div>
    <w:div w:id="1235891373">
      <w:bodyDiv w:val="1"/>
      <w:marLeft w:val="0"/>
      <w:marRight w:val="0"/>
      <w:marTop w:val="0"/>
      <w:marBottom w:val="0"/>
      <w:divBdr>
        <w:top w:val="none" w:sz="0" w:space="0" w:color="auto"/>
        <w:left w:val="none" w:sz="0" w:space="0" w:color="auto"/>
        <w:bottom w:val="none" w:sz="0" w:space="0" w:color="auto"/>
        <w:right w:val="none" w:sz="0" w:space="0" w:color="auto"/>
      </w:divBdr>
    </w:div>
    <w:div w:id="1246304758">
      <w:bodyDiv w:val="1"/>
      <w:marLeft w:val="0"/>
      <w:marRight w:val="0"/>
      <w:marTop w:val="0"/>
      <w:marBottom w:val="0"/>
      <w:divBdr>
        <w:top w:val="none" w:sz="0" w:space="0" w:color="auto"/>
        <w:left w:val="none" w:sz="0" w:space="0" w:color="auto"/>
        <w:bottom w:val="none" w:sz="0" w:space="0" w:color="auto"/>
        <w:right w:val="none" w:sz="0" w:space="0" w:color="auto"/>
      </w:divBdr>
    </w:div>
    <w:div w:id="1268460534">
      <w:marLeft w:val="0"/>
      <w:marRight w:val="0"/>
      <w:marTop w:val="0"/>
      <w:marBottom w:val="0"/>
      <w:divBdr>
        <w:top w:val="none" w:sz="0" w:space="0" w:color="auto"/>
        <w:left w:val="none" w:sz="0" w:space="0" w:color="auto"/>
        <w:bottom w:val="none" w:sz="0" w:space="0" w:color="auto"/>
        <w:right w:val="none" w:sz="0" w:space="0" w:color="auto"/>
      </w:divBdr>
    </w:div>
    <w:div w:id="1766919154">
      <w:bodyDiv w:val="1"/>
      <w:marLeft w:val="0"/>
      <w:marRight w:val="0"/>
      <w:marTop w:val="0"/>
      <w:marBottom w:val="0"/>
      <w:divBdr>
        <w:top w:val="none" w:sz="0" w:space="0" w:color="auto"/>
        <w:left w:val="none" w:sz="0" w:space="0" w:color="auto"/>
        <w:bottom w:val="none" w:sz="0" w:space="0" w:color="auto"/>
        <w:right w:val="none" w:sz="0" w:space="0" w:color="auto"/>
      </w:divBdr>
    </w:div>
    <w:div w:id="1862209252">
      <w:bodyDiv w:val="1"/>
      <w:marLeft w:val="0"/>
      <w:marRight w:val="0"/>
      <w:marTop w:val="0"/>
      <w:marBottom w:val="0"/>
      <w:divBdr>
        <w:top w:val="none" w:sz="0" w:space="0" w:color="auto"/>
        <w:left w:val="none" w:sz="0" w:space="0" w:color="auto"/>
        <w:bottom w:val="none" w:sz="0" w:space="0" w:color="auto"/>
        <w:right w:val="none" w:sz="0" w:space="0" w:color="auto"/>
      </w:divBdr>
    </w:div>
    <w:div w:id="2012373620">
      <w:bodyDiv w:val="1"/>
      <w:marLeft w:val="0"/>
      <w:marRight w:val="0"/>
      <w:marTop w:val="0"/>
      <w:marBottom w:val="0"/>
      <w:divBdr>
        <w:top w:val="none" w:sz="0" w:space="0" w:color="auto"/>
        <w:left w:val="none" w:sz="0" w:space="0" w:color="auto"/>
        <w:bottom w:val="none" w:sz="0" w:space="0" w:color="auto"/>
        <w:right w:val="none" w:sz="0" w:space="0" w:color="auto"/>
      </w:divBdr>
    </w:div>
    <w:div w:id="2046249768">
      <w:bodyDiv w:val="1"/>
      <w:marLeft w:val="0"/>
      <w:marRight w:val="0"/>
      <w:marTop w:val="0"/>
      <w:marBottom w:val="0"/>
      <w:divBdr>
        <w:top w:val="none" w:sz="0" w:space="0" w:color="auto"/>
        <w:left w:val="none" w:sz="0" w:space="0" w:color="auto"/>
        <w:bottom w:val="none" w:sz="0" w:space="0" w:color="auto"/>
        <w:right w:val="none" w:sz="0" w:space="0" w:color="auto"/>
      </w:divBdr>
    </w:div>
    <w:div w:id="2138258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281</TotalTime>
  <Pages>5</Pages>
  <Words>2263</Words>
  <Characters>13355</Characters>
  <Application>Microsoft Office Word</Application>
  <DocSecurity>0</DocSecurity>
  <Lines>111</Lines>
  <Paragraphs>31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Ivana.Simmerova</dc:creator>
  <cp:keywords/>
  <dc:description/>
  <cp:lastModifiedBy>Přibylová Jana (P8)</cp:lastModifiedBy>
  <cp:revision>109</cp:revision>
  <cp:lastPrinted>2019-05-09T10:11:00Z</cp:lastPrinted>
  <dcterms:created xsi:type="dcterms:W3CDTF">2015-05-13T09:01:00Z</dcterms:created>
  <dcterms:modified xsi:type="dcterms:W3CDTF">2020-07-02T04:59:00Z</dcterms:modified>
</cp:coreProperties>
</file>